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850"/>
        <w:gridCol w:w="3969"/>
        <w:gridCol w:w="95"/>
      </w:tblGrid>
      <w:tr w:rsidR="001A022C" w:rsidRPr="000D7565" w:rsidTr="00607074">
        <w:trPr>
          <w:gridAfter w:val="1"/>
          <w:wAfter w:w="95" w:type="dxa"/>
          <w:trHeight w:val="1550"/>
        </w:trPr>
        <w:tc>
          <w:tcPr>
            <w:tcW w:w="4395" w:type="dxa"/>
            <w:vAlign w:val="center"/>
            <w:hideMark/>
          </w:tcPr>
          <w:p w:rsidR="001A022C" w:rsidRPr="000D7565" w:rsidRDefault="001A022C" w:rsidP="001A022C">
            <w:pPr>
              <w:jc w:val="center"/>
              <w:rPr>
                <w:color w:val="000000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112395</wp:posOffset>
                  </wp:positionV>
                  <wp:extent cx="752475" cy="771525"/>
                  <wp:effectExtent l="19050" t="0" r="9525" b="0"/>
                  <wp:wrapSquare wrapText="bothSides"/>
                  <wp:docPr id="5" name="Picture 4" descr="http://www.cyprus.gov.cy/portal/portal.nsf/0/64b48afa606d5553c22570360021f4a4/Text/8.30D2?OpenElement&amp;FieldElemForma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yprus.gov.cy/portal/portal.nsf/0/64b48afa606d5553c22570360021f4a4/Text/8.30D2?OpenElement&amp;FieldElemForma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</w:tcPr>
          <w:p w:rsidR="001A022C" w:rsidRPr="000D7565" w:rsidRDefault="001A022C" w:rsidP="001A022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1A022C" w:rsidRPr="000D7565" w:rsidRDefault="001A022C" w:rsidP="001A022C">
            <w:pPr>
              <w:ind w:left="-70"/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2540</wp:posOffset>
                  </wp:positionV>
                  <wp:extent cx="2533650" cy="885825"/>
                  <wp:effectExtent l="19050" t="0" r="0" b="0"/>
                  <wp:wrapNone/>
                  <wp:docPr id="4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A022C" w:rsidRPr="005C678F" w:rsidTr="00607074">
        <w:tc>
          <w:tcPr>
            <w:tcW w:w="4395" w:type="dxa"/>
            <w:vAlign w:val="center"/>
            <w:hideMark/>
          </w:tcPr>
          <w:p w:rsidR="001A022C" w:rsidRPr="005C678F" w:rsidRDefault="001A022C" w:rsidP="001A022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Pr="005C678F">
              <w:rPr>
                <w:sz w:val="18"/>
                <w:szCs w:val="18"/>
              </w:rPr>
              <w:t>ΚΥΠΡΙΑΚΗ ΔΗΜΟΚΡΑΤΙΑ</w:t>
            </w:r>
          </w:p>
          <w:p w:rsidR="001A022C" w:rsidRPr="005C678F" w:rsidRDefault="001A022C" w:rsidP="001A02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</w:t>
            </w:r>
            <w:r w:rsidRPr="005C678F">
              <w:rPr>
                <w:b/>
                <w:sz w:val="20"/>
                <w:szCs w:val="20"/>
              </w:rPr>
              <w:t>ΥΠΟΥΡΓΕΙΟ</w:t>
            </w:r>
          </w:p>
          <w:p w:rsidR="001A022C" w:rsidRPr="005C678F" w:rsidRDefault="001A022C" w:rsidP="001A022C">
            <w:pPr>
              <w:rPr>
                <w:b/>
                <w:sz w:val="20"/>
                <w:szCs w:val="20"/>
              </w:rPr>
            </w:pPr>
            <w:r w:rsidRPr="005C678F">
              <w:rPr>
                <w:b/>
                <w:sz w:val="20"/>
                <w:szCs w:val="20"/>
              </w:rPr>
              <w:t>ΜΕΤΑΦΟΡΩΝ, ΕΠΙΚΟΙΝΩΝΙΩΝ ΚΑΙ ΕΡΓΩΝ</w:t>
            </w:r>
          </w:p>
          <w:p w:rsidR="001A022C" w:rsidRPr="005C678F" w:rsidRDefault="001A022C" w:rsidP="001A02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14" w:type="dxa"/>
            <w:gridSpan w:val="3"/>
          </w:tcPr>
          <w:p w:rsidR="001A022C" w:rsidRPr="005C678F" w:rsidRDefault="001A022C" w:rsidP="001A022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F59A1" w:rsidRPr="00CB47F3" w:rsidRDefault="00890948" w:rsidP="00D6768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ΑΝΑΘΕΩΡΗΜΕΝΟ</w:t>
      </w:r>
      <w:r w:rsidR="00A713F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93BA2">
        <w:rPr>
          <w:rFonts w:ascii="Arial" w:hAnsi="Arial" w:cs="Arial"/>
          <w:b/>
          <w:sz w:val="22"/>
          <w:szCs w:val="22"/>
          <w:u w:val="single"/>
        </w:rPr>
        <w:t>ΕΝΗΜΕΡΩΤΙΚΟ ΔΕΛΤΙΟ</w:t>
      </w:r>
    </w:p>
    <w:p w:rsidR="00CF59A1" w:rsidRPr="00B61624" w:rsidRDefault="00CF59A1" w:rsidP="00CF59A1">
      <w:pPr>
        <w:rPr>
          <w:rFonts w:ascii="Arial" w:hAnsi="Arial" w:cs="Arial"/>
          <w:sz w:val="20"/>
          <w:szCs w:val="20"/>
          <w:u w:val="single"/>
        </w:rPr>
      </w:pPr>
    </w:p>
    <w:p w:rsidR="00CF59A1" w:rsidRPr="000620B7" w:rsidRDefault="00CF59A1" w:rsidP="00CF59A1">
      <w:pPr>
        <w:jc w:val="center"/>
        <w:rPr>
          <w:rFonts w:ascii="Arial" w:hAnsi="Arial" w:cs="Arial"/>
          <w:sz w:val="22"/>
          <w:szCs w:val="22"/>
          <w:u w:val="single"/>
        </w:rPr>
      </w:pPr>
      <w:r w:rsidRPr="00CF59A1">
        <w:rPr>
          <w:rFonts w:ascii="Arial" w:hAnsi="Arial" w:cs="Arial"/>
          <w:sz w:val="22"/>
          <w:szCs w:val="22"/>
          <w:u w:val="single"/>
        </w:rPr>
        <w:t>Οι περί Ηλεκτρισμού Κανονισμοί του 1941 μέχρι 20</w:t>
      </w:r>
      <w:r w:rsidR="000620B7">
        <w:rPr>
          <w:rFonts w:ascii="Arial" w:hAnsi="Arial" w:cs="Arial"/>
          <w:sz w:val="22"/>
          <w:szCs w:val="22"/>
          <w:u w:val="single"/>
        </w:rPr>
        <w:t>1</w:t>
      </w:r>
      <w:r w:rsidR="000620B7" w:rsidRPr="000620B7">
        <w:rPr>
          <w:rFonts w:ascii="Arial" w:hAnsi="Arial" w:cs="Arial"/>
          <w:sz w:val="22"/>
          <w:szCs w:val="22"/>
          <w:u w:val="single"/>
        </w:rPr>
        <w:t>9</w:t>
      </w:r>
    </w:p>
    <w:p w:rsidR="001A022C" w:rsidRDefault="00CF59A1" w:rsidP="00495C3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F59A1">
        <w:rPr>
          <w:rFonts w:ascii="Arial" w:hAnsi="Arial" w:cs="Arial"/>
          <w:b/>
          <w:sz w:val="22"/>
          <w:szCs w:val="22"/>
          <w:u w:val="single"/>
        </w:rPr>
        <w:t>Εξετάσεις Εργοληπτών</w:t>
      </w:r>
      <w:r w:rsidR="00495C38">
        <w:rPr>
          <w:rFonts w:ascii="Arial" w:hAnsi="Arial" w:cs="Arial"/>
          <w:b/>
          <w:sz w:val="22"/>
          <w:szCs w:val="22"/>
          <w:u w:val="single"/>
        </w:rPr>
        <w:t xml:space="preserve"> ηλεκτρικών ε</w:t>
      </w:r>
      <w:r w:rsidRPr="00CF59A1">
        <w:rPr>
          <w:rFonts w:ascii="Arial" w:hAnsi="Arial" w:cs="Arial"/>
          <w:b/>
          <w:sz w:val="22"/>
          <w:szCs w:val="22"/>
          <w:u w:val="single"/>
        </w:rPr>
        <w:t>γκαταστάσεων</w:t>
      </w:r>
    </w:p>
    <w:p w:rsidR="00CF59A1" w:rsidRDefault="00495C38" w:rsidP="00495C3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και Συντηρητών </w:t>
      </w:r>
      <w:proofErr w:type="spellStart"/>
      <w:r w:rsidR="005534D6">
        <w:rPr>
          <w:rFonts w:ascii="Arial" w:hAnsi="Arial" w:cs="Arial"/>
          <w:b/>
          <w:sz w:val="22"/>
          <w:szCs w:val="22"/>
          <w:u w:val="single"/>
        </w:rPr>
        <w:t>Η</w:t>
      </w:r>
      <w:r w:rsidR="00CF59A1" w:rsidRPr="00CF59A1">
        <w:rPr>
          <w:rFonts w:ascii="Arial" w:hAnsi="Arial" w:cs="Arial"/>
          <w:b/>
          <w:sz w:val="22"/>
          <w:szCs w:val="22"/>
          <w:u w:val="single"/>
        </w:rPr>
        <w:t>λεκτροσυσκευών</w:t>
      </w:r>
      <w:proofErr w:type="spellEnd"/>
    </w:p>
    <w:p w:rsidR="00CF59A1" w:rsidRPr="00B61624" w:rsidRDefault="00CF59A1" w:rsidP="00CF59A1">
      <w:pPr>
        <w:rPr>
          <w:rFonts w:ascii="Arial" w:hAnsi="Arial" w:cs="Arial"/>
          <w:b/>
          <w:sz w:val="20"/>
          <w:szCs w:val="20"/>
          <w:u w:val="single"/>
        </w:rPr>
      </w:pPr>
    </w:p>
    <w:p w:rsidR="009A2679" w:rsidRDefault="00CF59A1" w:rsidP="00CF59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Το Τμήμα Ηλεκτρομηχανολογικών Υπηρεσιών του Υπουργείου </w:t>
      </w:r>
      <w:r w:rsidR="001A022C">
        <w:rPr>
          <w:rFonts w:ascii="Arial" w:hAnsi="Arial" w:cs="Arial"/>
          <w:sz w:val="22"/>
          <w:szCs w:val="22"/>
        </w:rPr>
        <w:t>Μεταφορών, Επικοινωνιών</w:t>
      </w:r>
      <w:r>
        <w:rPr>
          <w:rFonts w:ascii="Arial" w:hAnsi="Arial" w:cs="Arial"/>
          <w:sz w:val="22"/>
          <w:szCs w:val="22"/>
        </w:rPr>
        <w:t xml:space="preserve"> και Έργων, πληροφορεί τους ενδιαφερόμενους ότι, </w:t>
      </w:r>
      <w:r w:rsidR="00A713F5">
        <w:rPr>
          <w:rFonts w:ascii="Arial" w:hAnsi="Arial" w:cs="Arial"/>
          <w:sz w:val="22"/>
          <w:szCs w:val="22"/>
        </w:rPr>
        <w:t xml:space="preserve">στις πιο πάνω </w:t>
      </w:r>
      <w:r>
        <w:rPr>
          <w:rFonts w:ascii="Arial" w:hAnsi="Arial" w:cs="Arial"/>
          <w:sz w:val="22"/>
          <w:szCs w:val="22"/>
        </w:rPr>
        <w:t>εξετάσεις,</w:t>
      </w:r>
      <w:r w:rsidR="00A713F5">
        <w:rPr>
          <w:rFonts w:ascii="Arial" w:hAnsi="Arial" w:cs="Arial"/>
          <w:sz w:val="22"/>
          <w:szCs w:val="22"/>
        </w:rPr>
        <w:t xml:space="preserve"> οι οποίες</w:t>
      </w:r>
      <w:r>
        <w:rPr>
          <w:rFonts w:ascii="Arial" w:hAnsi="Arial" w:cs="Arial"/>
          <w:sz w:val="22"/>
          <w:szCs w:val="22"/>
        </w:rPr>
        <w:t xml:space="preserve"> </w:t>
      </w:r>
      <w:r w:rsidRPr="000802B5">
        <w:rPr>
          <w:rFonts w:ascii="Arial" w:hAnsi="Arial" w:cs="Arial"/>
          <w:b/>
          <w:sz w:val="22"/>
          <w:szCs w:val="22"/>
        </w:rPr>
        <w:t xml:space="preserve">θα γίνουν </w:t>
      </w:r>
      <w:r w:rsidR="001451DE">
        <w:rPr>
          <w:rFonts w:ascii="Arial" w:hAnsi="Arial" w:cs="Arial"/>
          <w:b/>
          <w:sz w:val="22"/>
          <w:szCs w:val="22"/>
        </w:rPr>
        <w:t xml:space="preserve">το Σάββατο, </w:t>
      </w:r>
      <w:r w:rsidR="00B61624" w:rsidRPr="00B61624">
        <w:rPr>
          <w:rFonts w:ascii="Arial" w:hAnsi="Arial" w:cs="Arial"/>
          <w:b/>
          <w:sz w:val="22"/>
          <w:szCs w:val="22"/>
        </w:rPr>
        <w:t xml:space="preserve"> </w:t>
      </w:r>
      <w:r w:rsidR="007D30F1" w:rsidRPr="007D30F1">
        <w:rPr>
          <w:rFonts w:ascii="Arial" w:hAnsi="Arial" w:cs="Arial"/>
          <w:b/>
          <w:sz w:val="22"/>
          <w:szCs w:val="22"/>
        </w:rPr>
        <w:t>28</w:t>
      </w:r>
      <w:r w:rsidR="001A022C">
        <w:rPr>
          <w:rFonts w:ascii="Arial" w:hAnsi="Arial" w:cs="Arial"/>
          <w:b/>
          <w:sz w:val="22"/>
          <w:szCs w:val="22"/>
        </w:rPr>
        <w:t xml:space="preserve"> </w:t>
      </w:r>
      <w:r w:rsidR="007D30F1">
        <w:rPr>
          <w:rFonts w:ascii="Arial" w:hAnsi="Arial" w:cs="Arial"/>
          <w:b/>
          <w:sz w:val="22"/>
          <w:szCs w:val="22"/>
        </w:rPr>
        <w:t>Σεπτεμβ</w:t>
      </w:r>
      <w:r w:rsidR="001A022C">
        <w:rPr>
          <w:rFonts w:ascii="Arial" w:hAnsi="Arial" w:cs="Arial"/>
          <w:b/>
          <w:sz w:val="22"/>
          <w:szCs w:val="22"/>
        </w:rPr>
        <w:t>ρίου, 201</w:t>
      </w:r>
      <w:r w:rsidR="007D30F1">
        <w:rPr>
          <w:rFonts w:ascii="Arial" w:hAnsi="Arial" w:cs="Arial"/>
          <w:b/>
          <w:sz w:val="22"/>
          <w:szCs w:val="22"/>
        </w:rPr>
        <w:t>9</w:t>
      </w:r>
      <w:r w:rsidR="00A713F5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μπορούν να παρακαθίσουν, οι κάτοχοι Πιστοποιητικού Ικαν</w:t>
      </w:r>
      <w:r w:rsidR="00FC42A7">
        <w:rPr>
          <w:rFonts w:ascii="Arial" w:hAnsi="Arial" w:cs="Arial"/>
          <w:sz w:val="22"/>
          <w:szCs w:val="22"/>
        </w:rPr>
        <w:t>ό</w:t>
      </w:r>
      <w:r w:rsidR="00B40D1E">
        <w:rPr>
          <w:rFonts w:ascii="Arial" w:hAnsi="Arial" w:cs="Arial"/>
          <w:sz w:val="22"/>
          <w:szCs w:val="22"/>
        </w:rPr>
        <w:t>τητας Εργολήπτη</w:t>
      </w:r>
      <w:r>
        <w:rPr>
          <w:rFonts w:ascii="Arial" w:hAnsi="Arial" w:cs="Arial"/>
          <w:sz w:val="22"/>
          <w:szCs w:val="22"/>
        </w:rPr>
        <w:t xml:space="preserve"> ή/και Συντηρητή που επιθυμούν να αυξήσουν τα όρια ευθύνης</w:t>
      </w:r>
      <w:r w:rsidR="00603FE9">
        <w:rPr>
          <w:rFonts w:ascii="Arial" w:hAnsi="Arial" w:cs="Arial"/>
          <w:sz w:val="22"/>
          <w:szCs w:val="22"/>
        </w:rPr>
        <w:t xml:space="preserve"> τους</w:t>
      </w:r>
      <w:r>
        <w:rPr>
          <w:rFonts w:ascii="Arial" w:hAnsi="Arial" w:cs="Arial"/>
          <w:sz w:val="22"/>
          <w:szCs w:val="22"/>
        </w:rPr>
        <w:t xml:space="preserve">, καθώς επίσης και όσοι </w:t>
      </w:r>
      <w:r w:rsidR="0026436E">
        <w:rPr>
          <w:rFonts w:ascii="Arial" w:hAnsi="Arial" w:cs="Arial"/>
          <w:sz w:val="22"/>
          <w:szCs w:val="22"/>
        </w:rPr>
        <w:t xml:space="preserve">επιθυμούν να αποκτήσουν Πιστοποιητικό Ικανότητας Εργολήπτη ηλεκτρικών εγκαταστάσεων </w:t>
      </w:r>
      <w:r w:rsidR="002C3B5E">
        <w:rPr>
          <w:rFonts w:ascii="Arial" w:hAnsi="Arial" w:cs="Arial"/>
          <w:sz w:val="22"/>
          <w:szCs w:val="22"/>
        </w:rPr>
        <w:t>ή/</w:t>
      </w:r>
      <w:r w:rsidR="0026436E">
        <w:rPr>
          <w:rFonts w:ascii="Arial" w:hAnsi="Arial" w:cs="Arial"/>
          <w:sz w:val="22"/>
          <w:szCs w:val="22"/>
        </w:rPr>
        <w:t xml:space="preserve">και Συντηρητή Ηλεκτροσυσκευών και </w:t>
      </w:r>
      <w:r>
        <w:rPr>
          <w:rFonts w:ascii="Arial" w:hAnsi="Arial" w:cs="Arial"/>
          <w:sz w:val="22"/>
          <w:szCs w:val="22"/>
        </w:rPr>
        <w:t>πλ</w:t>
      </w:r>
      <w:r w:rsidR="000802B5">
        <w:rPr>
          <w:rFonts w:ascii="Arial" w:hAnsi="Arial" w:cs="Arial"/>
          <w:sz w:val="22"/>
          <w:szCs w:val="22"/>
        </w:rPr>
        <w:t xml:space="preserve">ηρούν τις πιο κάτω προϋποθέσεις, νοουμένου ότι, </w:t>
      </w:r>
      <w:r w:rsidR="00FF63C1">
        <w:rPr>
          <w:rFonts w:ascii="Arial" w:hAnsi="Arial" w:cs="Arial"/>
          <w:sz w:val="22"/>
          <w:szCs w:val="22"/>
        </w:rPr>
        <w:t>δεν</w:t>
      </w:r>
      <w:r w:rsidR="00B10F89">
        <w:rPr>
          <w:rFonts w:ascii="Arial" w:hAnsi="Arial" w:cs="Arial"/>
          <w:sz w:val="22"/>
          <w:szCs w:val="22"/>
        </w:rPr>
        <w:t xml:space="preserve"> έχουν στο παρελθόν </w:t>
      </w:r>
      <w:r w:rsidR="000802B5">
        <w:rPr>
          <w:rFonts w:ascii="Arial" w:hAnsi="Arial" w:cs="Arial"/>
          <w:sz w:val="22"/>
          <w:szCs w:val="22"/>
        </w:rPr>
        <w:t>αποτύχε</w:t>
      </w:r>
      <w:r w:rsidR="00FF63C1">
        <w:rPr>
          <w:rFonts w:ascii="Arial" w:hAnsi="Arial" w:cs="Arial"/>
          <w:sz w:val="22"/>
          <w:szCs w:val="22"/>
        </w:rPr>
        <w:t>ι τρείς φορές στην ίδια εξέταση. Με βάση την ισχύουσα Νομοθεσία, η Αρχή Α</w:t>
      </w:r>
      <w:r w:rsidR="00B10F89">
        <w:rPr>
          <w:rFonts w:ascii="Arial" w:hAnsi="Arial" w:cs="Arial"/>
          <w:sz w:val="22"/>
          <w:szCs w:val="22"/>
        </w:rPr>
        <w:t>δειών δύναται, αφού εξετάσει τα δικαιολογητικά που δυνατό να υποβάλει ο κάθε υποψήφιος</w:t>
      </w:r>
      <w:r w:rsidR="00FF63C1">
        <w:rPr>
          <w:rFonts w:ascii="Arial" w:hAnsi="Arial" w:cs="Arial"/>
          <w:sz w:val="22"/>
          <w:szCs w:val="22"/>
        </w:rPr>
        <w:t xml:space="preserve"> για την αποτυχία του στις προηγούμενες εξετάσεις, να του επιτρέψει</w:t>
      </w:r>
      <w:r w:rsidR="00B10F89">
        <w:rPr>
          <w:rFonts w:ascii="Arial" w:hAnsi="Arial" w:cs="Arial"/>
          <w:sz w:val="22"/>
          <w:szCs w:val="22"/>
        </w:rPr>
        <w:t xml:space="preserve"> να παρακαθίσει</w:t>
      </w:r>
      <w:r w:rsidR="00FF63C1">
        <w:rPr>
          <w:rFonts w:ascii="Arial" w:hAnsi="Arial" w:cs="Arial"/>
          <w:sz w:val="22"/>
          <w:szCs w:val="22"/>
        </w:rPr>
        <w:t xml:space="preserve"> και</w:t>
      </w:r>
      <w:r w:rsidR="00B10F89">
        <w:rPr>
          <w:rFonts w:ascii="Arial" w:hAnsi="Arial" w:cs="Arial"/>
          <w:sz w:val="22"/>
          <w:szCs w:val="22"/>
        </w:rPr>
        <w:t xml:space="preserve"> σε</w:t>
      </w:r>
      <w:r w:rsidR="00FF63C1">
        <w:rPr>
          <w:rFonts w:ascii="Arial" w:hAnsi="Arial" w:cs="Arial"/>
          <w:sz w:val="22"/>
          <w:szCs w:val="22"/>
        </w:rPr>
        <w:t xml:space="preserve"> νέα εξέταση.</w:t>
      </w:r>
      <w:r w:rsidR="000802B5">
        <w:rPr>
          <w:rFonts w:ascii="Arial" w:hAnsi="Arial" w:cs="Arial"/>
          <w:sz w:val="22"/>
          <w:szCs w:val="22"/>
        </w:rPr>
        <w:t xml:space="preserve"> </w:t>
      </w:r>
    </w:p>
    <w:p w:rsidR="00D1635D" w:rsidRPr="00B61624" w:rsidRDefault="00D1635D" w:rsidP="00CF59A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197" w:type="dxa"/>
        <w:tblInd w:w="18" w:type="dxa"/>
        <w:tblLayout w:type="fixed"/>
        <w:tblLook w:val="01E0"/>
      </w:tblPr>
      <w:tblGrid>
        <w:gridCol w:w="720"/>
        <w:gridCol w:w="8477"/>
      </w:tblGrid>
      <w:tr w:rsidR="009A2679" w:rsidRPr="00FA33D0" w:rsidTr="00F433EB">
        <w:tc>
          <w:tcPr>
            <w:tcW w:w="720" w:type="dxa"/>
          </w:tcPr>
          <w:p w:rsidR="009A2679" w:rsidRPr="00FA33D0" w:rsidRDefault="009A2679" w:rsidP="000B3D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33D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678EC" w:rsidRPr="001678E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30E3D" w:rsidRPr="00FA33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77" w:type="dxa"/>
          </w:tcPr>
          <w:p w:rsidR="00310EDE" w:rsidRPr="00FA33D0" w:rsidRDefault="00607074" w:rsidP="00607074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Στην εξέταση γ</w:t>
            </w:r>
            <w:r w:rsidR="009A2679" w:rsidRPr="00FA33D0">
              <w:rPr>
                <w:rFonts w:ascii="Arial" w:hAnsi="Arial" w:cs="Arial"/>
                <w:b/>
                <w:sz w:val="22"/>
                <w:szCs w:val="22"/>
              </w:rPr>
              <w:t>ια απόκτηση Πιστοποιητικού Ικανότητας Εργολήπτη</w:t>
            </w:r>
            <w:r w:rsidR="009A2679" w:rsidRPr="00531BB8">
              <w:rPr>
                <w:rFonts w:ascii="Arial" w:hAnsi="Arial" w:cs="Arial"/>
                <w:b/>
                <w:sz w:val="22"/>
                <w:szCs w:val="22"/>
              </w:rPr>
              <w:t xml:space="preserve"> ηλεκτρικών εγκαταστάσεων</w:t>
            </w:r>
            <w:r w:rsidR="009A2679" w:rsidRPr="00FA33D0">
              <w:rPr>
                <w:rFonts w:ascii="Arial" w:hAnsi="Arial" w:cs="Arial"/>
                <w:b/>
                <w:sz w:val="22"/>
                <w:szCs w:val="22"/>
              </w:rPr>
              <w:t xml:space="preserve"> (όρια ευθύνης μέχρι 150ΧΒΑ</w:t>
            </w:r>
            <w:r w:rsidR="006E3EAA" w:rsidRPr="00FA33D0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B40D1E" w:rsidRPr="00FA33D0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μπορούν να παρακαθίσουν </w:t>
            </w:r>
            <w:r w:rsidR="00B40D1E" w:rsidRPr="00FA33D0">
              <w:rPr>
                <w:rFonts w:ascii="Arial" w:hAnsi="Arial" w:cs="Arial"/>
                <w:b/>
                <w:sz w:val="22"/>
                <w:szCs w:val="22"/>
              </w:rPr>
              <w:t>όσοι</w:t>
            </w:r>
            <w:r w:rsidR="0090241B" w:rsidRPr="00FA33D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3071FB" w:rsidRPr="008476E9" w:rsidRDefault="003071FB" w:rsidP="003071FB">
      <w:pPr>
        <w:numPr>
          <w:ilvl w:val="0"/>
          <w:numId w:val="5"/>
        </w:numPr>
        <w:spacing w:before="240"/>
        <w:ind w:left="1276" w:hanging="425"/>
        <w:jc w:val="both"/>
        <w:rPr>
          <w:rFonts w:ascii="Arial" w:hAnsi="Arial" w:cs="Arial"/>
          <w:sz w:val="22"/>
          <w:szCs w:val="22"/>
        </w:rPr>
      </w:pPr>
      <w:r w:rsidRPr="00FA33D0">
        <w:rPr>
          <w:rFonts w:ascii="Arial" w:hAnsi="Arial" w:cs="Arial"/>
          <w:sz w:val="22"/>
          <w:szCs w:val="22"/>
        </w:rPr>
        <w:t xml:space="preserve">Έχουν συμπληρώσει το 21ο έτος της ηλικίας τους, </w:t>
      </w:r>
      <w:r w:rsidRPr="00FA33D0">
        <w:rPr>
          <w:rFonts w:ascii="Arial" w:hAnsi="Arial" w:cs="Arial"/>
          <w:b/>
          <w:sz w:val="22"/>
          <w:szCs w:val="22"/>
        </w:rPr>
        <w:t>και</w:t>
      </w:r>
    </w:p>
    <w:p w:rsidR="008476E9" w:rsidRPr="001A5446" w:rsidRDefault="008476E9" w:rsidP="008476E9">
      <w:pPr>
        <w:spacing w:before="240"/>
        <w:ind w:left="1276"/>
        <w:jc w:val="both"/>
        <w:rPr>
          <w:rFonts w:ascii="Arial" w:hAnsi="Arial" w:cs="Arial"/>
          <w:sz w:val="20"/>
          <w:szCs w:val="20"/>
        </w:rPr>
      </w:pPr>
    </w:p>
    <w:p w:rsidR="008476E9" w:rsidRPr="003071FB" w:rsidRDefault="008476E9" w:rsidP="008476E9">
      <w:pPr>
        <w:numPr>
          <w:ilvl w:val="0"/>
          <w:numId w:val="5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FA33D0">
        <w:rPr>
          <w:rFonts w:ascii="Arial" w:hAnsi="Arial" w:cs="Arial"/>
          <w:sz w:val="22"/>
          <w:szCs w:val="22"/>
        </w:rPr>
        <w:t>κατέχουν απολυτήριο Μέσης Τεχνικής</w:t>
      </w:r>
      <w:r>
        <w:rPr>
          <w:rFonts w:ascii="Arial" w:hAnsi="Arial" w:cs="Arial"/>
          <w:sz w:val="22"/>
          <w:szCs w:val="22"/>
        </w:rPr>
        <w:t xml:space="preserve"> και Επαγγελματικής Εκπαίδευσης </w:t>
      </w:r>
      <w:r w:rsidRPr="00FA33D0">
        <w:rPr>
          <w:rFonts w:ascii="Arial" w:hAnsi="Arial" w:cs="Arial"/>
          <w:sz w:val="22"/>
          <w:szCs w:val="22"/>
        </w:rPr>
        <w:t>στο</w:t>
      </w:r>
      <w:r>
        <w:rPr>
          <w:rFonts w:ascii="Arial" w:hAnsi="Arial" w:cs="Arial"/>
          <w:sz w:val="22"/>
          <w:szCs w:val="22"/>
        </w:rPr>
        <w:t>ν</w:t>
      </w:r>
      <w:r w:rsidRPr="00FA33D0">
        <w:rPr>
          <w:rFonts w:ascii="Arial" w:hAnsi="Arial" w:cs="Arial"/>
          <w:sz w:val="22"/>
          <w:szCs w:val="22"/>
        </w:rPr>
        <w:t xml:space="preserve"> κλάδο Ηλεκτρολογίας</w:t>
      </w:r>
      <w:r>
        <w:rPr>
          <w:rFonts w:ascii="Arial" w:hAnsi="Arial" w:cs="Arial"/>
          <w:sz w:val="22"/>
          <w:szCs w:val="22"/>
        </w:rPr>
        <w:t xml:space="preserve"> </w:t>
      </w:r>
      <w:r w:rsidRPr="000620B7">
        <w:rPr>
          <w:rFonts w:ascii="Arial" w:hAnsi="Arial" w:cs="Arial"/>
          <w:b/>
          <w:sz w:val="22"/>
          <w:szCs w:val="22"/>
          <w:u w:val="single"/>
        </w:rPr>
        <w:t>και</w:t>
      </w:r>
      <w:r w:rsidRPr="00B4488F">
        <w:rPr>
          <w:rFonts w:ascii="Arial" w:hAnsi="Arial" w:cs="Arial"/>
          <w:sz w:val="22"/>
          <w:szCs w:val="22"/>
        </w:rPr>
        <w:t xml:space="preserve"> Διπλώματος διετούς διάρκειας Τριτοβάθμιας Επαγγελματικής Εκπαίδευσης στον Κλάδο Ηλεκτρολογίας</w:t>
      </w:r>
      <w:r w:rsidRPr="00FA33D0">
        <w:rPr>
          <w:rFonts w:ascii="Arial" w:hAnsi="Arial" w:cs="Arial"/>
          <w:sz w:val="22"/>
          <w:szCs w:val="22"/>
        </w:rPr>
        <w:t xml:space="preserve"> και έχουν</w:t>
      </w:r>
      <w:r>
        <w:rPr>
          <w:rFonts w:ascii="Arial" w:hAnsi="Arial" w:cs="Arial"/>
          <w:sz w:val="22"/>
          <w:szCs w:val="22"/>
        </w:rPr>
        <w:t xml:space="preserve"> </w:t>
      </w:r>
      <w:r w:rsidRPr="00FA33D0">
        <w:rPr>
          <w:rFonts w:ascii="Arial" w:hAnsi="Arial" w:cs="Arial"/>
          <w:sz w:val="22"/>
          <w:szCs w:val="22"/>
        </w:rPr>
        <w:t>τουλάχιστο</w:t>
      </w:r>
      <w:r>
        <w:rPr>
          <w:rFonts w:ascii="Arial" w:hAnsi="Arial" w:cs="Arial"/>
          <w:sz w:val="22"/>
          <w:szCs w:val="22"/>
        </w:rPr>
        <w:t>ν</w:t>
      </w:r>
      <w:r w:rsidRPr="00FA33D0">
        <w:rPr>
          <w:rFonts w:ascii="Arial" w:hAnsi="Arial" w:cs="Arial"/>
          <w:sz w:val="22"/>
          <w:szCs w:val="22"/>
        </w:rPr>
        <w:t xml:space="preserve"> έ</w:t>
      </w:r>
      <w:r>
        <w:rPr>
          <w:rFonts w:ascii="Arial" w:hAnsi="Arial" w:cs="Arial"/>
          <w:sz w:val="22"/>
          <w:szCs w:val="22"/>
        </w:rPr>
        <w:t>ξι μήνες</w:t>
      </w:r>
      <w:r w:rsidRPr="00FA33D0">
        <w:rPr>
          <w:rFonts w:ascii="Arial" w:hAnsi="Arial" w:cs="Arial"/>
          <w:sz w:val="22"/>
          <w:szCs w:val="22"/>
        </w:rPr>
        <w:t>, μεταγενέστερη πρακτική εξάσκηση σε ηλεκτρικές εγκαταστάσεις,</w:t>
      </w:r>
      <w:r w:rsidRPr="00D6768E">
        <w:rPr>
          <w:rFonts w:ascii="Arial" w:hAnsi="Arial" w:cs="Arial"/>
          <w:sz w:val="22"/>
          <w:szCs w:val="22"/>
        </w:rPr>
        <w:t xml:space="preserve"> </w:t>
      </w:r>
      <w:r w:rsidRPr="00FA33D0">
        <w:rPr>
          <w:rFonts w:ascii="Arial" w:hAnsi="Arial" w:cs="Arial"/>
          <w:b/>
          <w:sz w:val="22"/>
          <w:szCs w:val="22"/>
        </w:rPr>
        <w:t>ή</w:t>
      </w:r>
    </w:p>
    <w:p w:rsidR="003071FB" w:rsidRPr="00D1635D" w:rsidRDefault="003071FB" w:rsidP="003071FB">
      <w:pPr>
        <w:ind w:left="1276" w:hanging="425"/>
        <w:jc w:val="both"/>
        <w:rPr>
          <w:rFonts w:ascii="Arial" w:hAnsi="Arial" w:cs="Arial"/>
          <w:sz w:val="20"/>
          <w:szCs w:val="20"/>
        </w:rPr>
      </w:pPr>
    </w:p>
    <w:p w:rsidR="003071FB" w:rsidRPr="003071FB" w:rsidRDefault="008476E9" w:rsidP="003071FB">
      <w:pPr>
        <w:numPr>
          <w:ilvl w:val="0"/>
          <w:numId w:val="5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FA33D0">
        <w:rPr>
          <w:rFonts w:ascii="Arial" w:hAnsi="Arial" w:cs="Arial"/>
          <w:sz w:val="22"/>
          <w:szCs w:val="22"/>
        </w:rPr>
        <w:t>κατέχουν απολυτήριο Μέσης Τεχνικής</w:t>
      </w:r>
      <w:r>
        <w:rPr>
          <w:rFonts w:ascii="Arial" w:hAnsi="Arial" w:cs="Arial"/>
          <w:sz w:val="22"/>
          <w:szCs w:val="22"/>
        </w:rPr>
        <w:t xml:space="preserve"> και Επαγγελματικής Εκπαίδευσης </w:t>
      </w:r>
      <w:r w:rsidRPr="00FA33D0">
        <w:rPr>
          <w:rFonts w:ascii="Arial" w:hAnsi="Arial" w:cs="Arial"/>
          <w:sz w:val="22"/>
          <w:szCs w:val="22"/>
        </w:rPr>
        <w:t>στο</w:t>
      </w:r>
      <w:r>
        <w:rPr>
          <w:rFonts w:ascii="Arial" w:hAnsi="Arial" w:cs="Arial"/>
          <w:sz w:val="22"/>
          <w:szCs w:val="22"/>
        </w:rPr>
        <w:t>ν</w:t>
      </w:r>
      <w:r w:rsidRPr="00FA33D0">
        <w:rPr>
          <w:rFonts w:ascii="Arial" w:hAnsi="Arial" w:cs="Arial"/>
          <w:sz w:val="22"/>
          <w:szCs w:val="22"/>
        </w:rPr>
        <w:t xml:space="preserve"> κλάδο Ηλεκτρολογίας</w:t>
      </w:r>
      <w:r>
        <w:rPr>
          <w:rFonts w:ascii="Arial" w:hAnsi="Arial" w:cs="Arial"/>
          <w:sz w:val="22"/>
          <w:szCs w:val="22"/>
        </w:rPr>
        <w:t xml:space="preserve"> </w:t>
      </w:r>
      <w:r w:rsidRPr="000620B7">
        <w:rPr>
          <w:rFonts w:ascii="Arial" w:hAnsi="Arial" w:cs="Arial"/>
          <w:b/>
          <w:sz w:val="22"/>
          <w:szCs w:val="22"/>
          <w:u w:val="single"/>
        </w:rPr>
        <w:t>ή</w:t>
      </w:r>
      <w:r w:rsidRPr="00B4488F">
        <w:rPr>
          <w:rFonts w:ascii="Arial" w:hAnsi="Arial" w:cs="Arial"/>
          <w:sz w:val="22"/>
          <w:szCs w:val="22"/>
        </w:rPr>
        <w:t xml:space="preserve"> Διπλώματος διετούς διάρκειας Τριτοβάθμιας Επαγγελματικής Εκπαίδευσης στον Κλάδο Ηλεκτρολογίας</w:t>
      </w:r>
      <w:r w:rsidRPr="00FA33D0">
        <w:rPr>
          <w:rFonts w:ascii="Arial" w:hAnsi="Arial" w:cs="Arial"/>
          <w:sz w:val="22"/>
          <w:szCs w:val="22"/>
        </w:rPr>
        <w:t xml:space="preserve"> και έχουν </w:t>
      </w:r>
      <w:r w:rsidR="003071FB" w:rsidRPr="00FA33D0">
        <w:rPr>
          <w:rFonts w:ascii="Arial" w:hAnsi="Arial" w:cs="Arial"/>
          <w:sz w:val="22"/>
          <w:szCs w:val="22"/>
        </w:rPr>
        <w:t>τουλάχιστο</w:t>
      </w:r>
      <w:r w:rsidR="003071FB">
        <w:rPr>
          <w:rFonts w:ascii="Arial" w:hAnsi="Arial" w:cs="Arial"/>
          <w:sz w:val="22"/>
          <w:szCs w:val="22"/>
        </w:rPr>
        <w:t>ν</w:t>
      </w:r>
      <w:r w:rsidR="003071FB" w:rsidRPr="00FA33D0">
        <w:rPr>
          <w:rFonts w:ascii="Arial" w:hAnsi="Arial" w:cs="Arial"/>
          <w:sz w:val="22"/>
          <w:szCs w:val="22"/>
        </w:rPr>
        <w:t xml:space="preserve"> ένα χρόνο, μεταγενέστερη πρακτική εξάσκηση σε ηλεκτρικές εγκαταστάσεις,</w:t>
      </w:r>
      <w:r w:rsidR="003071FB" w:rsidRPr="00D6768E">
        <w:rPr>
          <w:rFonts w:ascii="Arial" w:hAnsi="Arial" w:cs="Arial"/>
          <w:sz w:val="22"/>
          <w:szCs w:val="22"/>
        </w:rPr>
        <w:t xml:space="preserve"> </w:t>
      </w:r>
      <w:r w:rsidR="003071FB" w:rsidRPr="00FA33D0">
        <w:rPr>
          <w:rFonts w:ascii="Arial" w:hAnsi="Arial" w:cs="Arial"/>
          <w:b/>
          <w:sz w:val="22"/>
          <w:szCs w:val="22"/>
        </w:rPr>
        <w:t>ή</w:t>
      </w:r>
    </w:p>
    <w:p w:rsidR="003071FB" w:rsidRPr="00D1635D" w:rsidRDefault="003071FB" w:rsidP="003071FB">
      <w:pPr>
        <w:ind w:left="1276" w:hanging="425"/>
        <w:jc w:val="both"/>
        <w:rPr>
          <w:rFonts w:ascii="Arial" w:hAnsi="Arial" w:cs="Arial"/>
          <w:sz w:val="20"/>
          <w:szCs w:val="20"/>
        </w:rPr>
      </w:pPr>
    </w:p>
    <w:p w:rsidR="003071FB" w:rsidRPr="003071FB" w:rsidRDefault="003071FB" w:rsidP="003071FB">
      <w:pPr>
        <w:numPr>
          <w:ilvl w:val="0"/>
          <w:numId w:val="5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FA33D0">
        <w:rPr>
          <w:rFonts w:ascii="Arial" w:hAnsi="Arial" w:cs="Arial"/>
          <w:sz w:val="22"/>
          <w:szCs w:val="22"/>
        </w:rPr>
        <w:t>είναι κάτοχοι Πιστοποιητικού Ικανότητας Ηλεκτροτεχνίτη και έχουν τουλάχιστο</w:t>
      </w:r>
      <w:r>
        <w:rPr>
          <w:rFonts w:ascii="Arial" w:hAnsi="Arial" w:cs="Arial"/>
          <w:sz w:val="22"/>
          <w:szCs w:val="22"/>
        </w:rPr>
        <w:t>ν</w:t>
      </w:r>
      <w:r w:rsidRPr="00FA33D0">
        <w:rPr>
          <w:rFonts w:ascii="Arial" w:hAnsi="Arial" w:cs="Arial"/>
          <w:sz w:val="22"/>
          <w:szCs w:val="22"/>
        </w:rPr>
        <w:t xml:space="preserve"> τρία χρόνια, μεταγενέστερη υπηρεσία σε ηλεκτρικές εγκαταστάσεις,  </w:t>
      </w:r>
      <w:r w:rsidRPr="00FA33D0">
        <w:rPr>
          <w:rFonts w:ascii="Arial" w:hAnsi="Arial" w:cs="Arial"/>
          <w:b/>
          <w:sz w:val="22"/>
          <w:szCs w:val="22"/>
        </w:rPr>
        <w:t>ή</w:t>
      </w:r>
    </w:p>
    <w:p w:rsidR="003071FB" w:rsidRPr="00D1635D" w:rsidRDefault="003071FB" w:rsidP="003071FB">
      <w:pPr>
        <w:ind w:left="1276" w:hanging="425"/>
        <w:jc w:val="both"/>
        <w:rPr>
          <w:rFonts w:ascii="Arial" w:hAnsi="Arial" w:cs="Arial"/>
          <w:sz w:val="20"/>
          <w:szCs w:val="20"/>
        </w:rPr>
      </w:pPr>
    </w:p>
    <w:p w:rsidR="003071FB" w:rsidRDefault="003071FB" w:rsidP="003071FB">
      <w:pPr>
        <w:numPr>
          <w:ilvl w:val="0"/>
          <w:numId w:val="5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έχουν </w:t>
      </w:r>
      <w:r w:rsidRPr="00FA33D0">
        <w:rPr>
          <w:rFonts w:ascii="Arial" w:hAnsi="Arial" w:cs="Arial"/>
          <w:sz w:val="22"/>
          <w:szCs w:val="22"/>
        </w:rPr>
        <w:t>τουλάχιστο</w:t>
      </w:r>
      <w:r>
        <w:rPr>
          <w:rFonts w:ascii="Arial" w:hAnsi="Arial" w:cs="Arial"/>
          <w:sz w:val="22"/>
          <w:szCs w:val="22"/>
        </w:rPr>
        <w:t>ν</w:t>
      </w:r>
      <w:r w:rsidRPr="00FA33D0">
        <w:rPr>
          <w:rFonts w:ascii="Arial" w:hAnsi="Arial" w:cs="Arial"/>
          <w:sz w:val="22"/>
          <w:szCs w:val="22"/>
        </w:rPr>
        <w:t xml:space="preserve"> έξι χρόνια υπηρεσία σε ηλεκτρικές εγκαταστάσεις</w:t>
      </w:r>
      <w:r>
        <w:rPr>
          <w:rFonts w:ascii="Arial" w:hAnsi="Arial" w:cs="Arial"/>
          <w:sz w:val="22"/>
          <w:szCs w:val="22"/>
        </w:rPr>
        <w:t>.</w:t>
      </w:r>
    </w:p>
    <w:p w:rsidR="003071FB" w:rsidRPr="003071FB" w:rsidRDefault="003071FB" w:rsidP="003071FB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936" w:type="dxa"/>
        <w:tblInd w:w="-72" w:type="dxa"/>
        <w:tblLayout w:type="fixed"/>
        <w:tblLook w:val="01E0"/>
      </w:tblPr>
      <w:tblGrid>
        <w:gridCol w:w="450"/>
        <w:gridCol w:w="540"/>
        <w:gridCol w:w="126"/>
        <w:gridCol w:w="8694"/>
        <w:gridCol w:w="126"/>
      </w:tblGrid>
      <w:tr w:rsidR="006A7A45" w:rsidRPr="00FA33D0" w:rsidTr="0051656B">
        <w:trPr>
          <w:gridAfter w:val="1"/>
          <w:wAfter w:w="126" w:type="dxa"/>
        </w:trPr>
        <w:tc>
          <w:tcPr>
            <w:tcW w:w="450" w:type="dxa"/>
          </w:tcPr>
          <w:p w:rsidR="0090241B" w:rsidRPr="00FA33D0" w:rsidRDefault="0090241B" w:rsidP="001A02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0" w:type="dxa"/>
            <w:gridSpan w:val="3"/>
          </w:tcPr>
          <w:p w:rsidR="006A7A45" w:rsidRPr="00FA33D0" w:rsidRDefault="006A7A45" w:rsidP="00FA3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A45" w:rsidRPr="00FA33D0" w:rsidTr="0051656B">
        <w:trPr>
          <w:gridAfter w:val="1"/>
          <w:wAfter w:w="126" w:type="dxa"/>
        </w:trPr>
        <w:tc>
          <w:tcPr>
            <w:tcW w:w="450" w:type="dxa"/>
          </w:tcPr>
          <w:p w:rsidR="006A7A45" w:rsidRPr="00FA33D0" w:rsidRDefault="00020111" w:rsidP="00FA33D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A33D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95C38" w:rsidRPr="00FA33D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60" w:type="dxa"/>
            <w:gridSpan w:val="3"/>
          </w:tcPr>
          <w:p w:rsidR="006A7A45" w:rsidRPr="00FA33D0" w:rsidRDefault="00607074" w:rsidP="00FA33D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Στην εξέταση γ</w:t>
            </w:r>
            <w:r w:rsidR="006A7A45" w:rsidRPr="00FA33D0">
              <w:rPr>
                <w:rFonts w:ascii="Arial" w:hAnsi="Arial" w:cs="Arial"/>
                <w:b/>
                <w:sz w:val="22"/>
                <w:szCs w:val="22"/>
              </w:rPr>
              <w:t>ια απόκτηση Πιστοποιητικού Ικανότητας Συντηρητή Ηλεκτροσυσκευών Δεύτερης Τάξης (όρια ευθύνης μέχρι 75 ΧΒΑ),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μπορούν να παρακαθίσουν</w:t>
            </w:r>
            <w:r w:rsidR="006A7A45" w:rsidRPr="00FA33D0">
              <w:rPr>
                <w:rFonts w:ascii="Arial" w:hAnsi="Arial" w:cs="Arial"/>
                <w:b/>
                <w:sz w:val="22"/>
                <w:szCs w:val="22"/>
              </w:rPr>
              <w:t xml:space="preserve"> όσοι:</w:t>
            </w:r>
          </w:p>
          <w:p w:rsidR="006A7A45" w:rsidRPr="00FA33D0" w:rsidRDefault="006A7A45" w:rsidP="00FA3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A7A45" w:rsidRPr="00FA33D0" w:rsidRDefault="006A7A45" w:rsidP="00FA3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3D0">
              <w:rPr>
                <w:rFonts w:ascii="Arial" w:hAnsi="Arial" w:cs="Arial"/>
                <w:sz w:val="22"/>
                <w:szCs w:val="22"/>
              </w:rPr>
              <w:t xml:space="preserve">Έχουν συμπληρώσει το </w:t>
            </w:r>
            <w:r w:rsidR="000D74E7" w:rsidRPr="00FA33D0">
              <w:rPr>
                <w:rFonts w:ascii="Arial" w:hAnsi="Arial" w:cs="Arial"/>
                <w:sz w:val="22"/>
                <w:szCs w:val="22"/>
              </w:rPr>
              <w:t>19ο</w:t>
            </w:r>
            <w:r w:rsidRPr="00FA33D0">
              <w:rPr>
                <w:rFonts w:ascii="Arial" w:hAnsi="Arial" w:cs="Arial"/>
                <w:sz w:val="22"/>
                <w:szCs w:val="22"/>
              </w:rPr>
              <w:t xml:space="preserve"> έτος της ηλικίας τους και έχουν τουλάχιστο</w:t>
            </w:r>
            <w:r w:rsidR="00603FE9">
              <w:rPr>
                <w:rFonts w:ascii="Arial" w:hAnsi="Arial" w:cs="Arial"/>
                <w:sz w:val="22"/>
                <w:szCs w:val="22"/>
              </w:rPr>
              <w:t>ν</w:t>
            </w:r>
            <w:r w:rsidR="00603FE9" w:rsidRPr="00FA33D0">
              <w:rPr>
                <w:rFonts w:ascii="Arial" w:hAnsi="Arial" w:cs="Arial"/>
                <w:sz w:val="22"/>
                <w:szCs w:val="22"/>
              </w:rPr>
              <w:t xml:space="preserve"> τρία</w:t>
            </w:r>
            <w:r w:rsidRPr="00FA33D0">
              <w:rPr>
                <w:rFonts w:ascii="Arial" w:hAnsi="Arial" w:cs="Arial"/>
                <w:sz w:val="22"/>
                <w:szCs w:val="22"/>
              </w:rPr>
              <w:t xml:space="preserve"> χρόνια πρακτική εξάσκηση στη συντήρηση ηλεκτρικών συσκευών και εξοπλισμού</w:t>
            </w:r>
          </w:p>
          <w:p w:rsidR="006A7A45" w:rsidRDefault="006A7A45" w:rsidP="00FA3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5446" w:rsidRDefault="001A5446" w:rsidP="00FA3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5446" w:rsidRDefault="001A5446" w:rsidP="00FA3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5446" w:rsidRDefault="001A5446" w:rsidP="00FA3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5446" w:rsidRPr="00FA33D0" w:rsidRDefault="001A5446" w:rsidP="00FA3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713F5" w:rsidRPr="000620B7" w:rsidRDefault="0026436E" w:rsidP="00FA33D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620B7">
              <w:rPr>
                <w:rFonts w:ascii="Arial" w:hAnsi="Arial" w:cs="Arial"/>
                <w:b/>
                <w:sz w:val="22"/>
                <w:szCs w:val="22"/>
                <w:u w:val="single"/>
              </w:rPr>
              <w:t>Επισημαίν</w:t>
            </w:r>
            <w:r w:rsidR="00A713F5" w:rsidRPr="000620B7">
              <w:rPr>
                <w:rFonts w:ascii="Arial" w:hAnsi="Arial" w:cs="Arial"/>
                <w:b/>
                <w:sz w:val="22"/>
                <w:szCs w:val="22"/>
                <w:u w:val="single"/>
              </w:rPr>
              <w:t>ον</w:t>
            </w:r>
            <w:r w:rsidRPr="000620B7">
              <w:rPr>
                <w:rFonts w:ascii="Arial" w:hAnsi="Arial" w:cs="Arial"/>
                <w:b/>
                <w:sz w:val="22"/>
                <w:szCs w:val="22"/>
                <w:u w:val="single"/>
              </w:rPr>
              <w:t>ται</w:t>
            </w:r>
            <w:r w:rsidR="00A713F5" w:rsidRPr="000620B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τα πιο κάτω:</w:t>
            </w:r>
          </w:p>
          <w:p w:rsidR="00A713F5" w:rsidRPr="000620B7" w:rsidRDefault="00A713F5" w:rsidP="00FA33D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A713F5" w:rsidRPr="000620B7" w:rsidRDefault="00A713F5" w:rsidP="007E6CA0">
            <w:pPr>
              <w:ind w:left="342" w:hanging="3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20B7">
              <w:rPr>
                <w:rFonts w:ascii="Arial" w:hAnsi="Arial" w:cs="Arial"/>
                <w:sz w:val="22"/>
                <w:szCs w:val="22"/>
              </w:rPr>
              <w:t xml:space="preserve">α) </w:t>
            </w:r>
            <w:r w:rsidR="00B10F89" w:rsidRPr="000620B7">
              <w:rPr>
                <w:rFonts w:ascii="Arial" w:hAnsi="Arial" w:cs="Arial"/>
                <w:sz w:val="22"/>
                <w:szCs w:val="22"/>
              </w:rPr>
              <w:t>οι</w:t>
            </w:r>
            <w:r w:rsidR="006A7A45" w:rsidRPr="000620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20B7" w:rsidRPr="000620B7">
              <w:rPr>
                <w:rFonts w:ascii="Arial" w:hAnsi="Arial" w:cs="Arial"/>
                <w:sz w:val="22"/>
                <w:szCs w:val="22"/>
              </w:rPr>
              <w:t>κάτοχοι</w:t>
            </w:r>
            <w:r w:rsidR="00B4488F" w:rsidRPr="000620B7">
              <w:rPr>
                <w:rFonts w:ascii="Arial" w:hAnsi="Arial" w:cs="Arial"/>
                <w:sz w:val="22"/>
                <w:szCs w:val="22"/>
              </w:rPr>
              <w:t xml:space="preserve"> απολυτηρίου </w:t>
            </w:r>
            <w:r w:rsidRPr="000620B7">
              <w:rPr>
                <w:rFonts w:ascii="Arial" w:hAnsi="Arial" w:cs="Arial"/>
                <w:sz w:val="22"/>
                <w:szCs w:val="22"/>
              </w:rPr>
              <w:t>Μέσης Τεχνικής και Επαγγελματικής Εκπαίδευσης στον κλάδο Ηλεκτρολογίας</w:t>
            </w:r>
            <w:r w:rsidR="00B4488F" w:rsidRPr="000620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488F" w:rsidRPr="000620B7">
              <w:rPr>
                <w:rFonts w:ascii="Arial" w:hAnsi="Arial" w:cs="Arial"/>
                <w:b/>
                <w:sz w:val="22"/>
                <w:szCs w:val="22"/>
                <w:u w:val="single"/>
              </w:rPr>
              <w:t>και</w:t>
            </w:r>
            <w:r w:rsidR="00B4488F" w:rsidRPr="000620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20B7">
              <w:rPr>
                <w:rFonts w:ascii="Arial" w:hAnsi="Arial" w:cs="Arial"/>
                <w:sz w:val="22"/>
                <w:szCs w:val="22"/>
              </w:rPr>
              <w:t>Διπλώματος διετούς διάρκειας Τριτοβάθμιας Επαγγελματικής Εκπαίδευσης στον Κλάδο Ηλεκτρολογίας</w:t>
            </w:r>
            <w:r w:rsidR="006A7A45" w:rsidRPr="000620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0F89" w:rsidRPr="000620B7">
              <w:rPr>
                <w:rFonts w:ascii="Arial" w:hAnsi="Arial" w:cs="Arial"/>
                <w:sz w:val="22"/>
                <w:szCs w:val="22"/>
              </w:rPr>
              <w:t>που</w:t>
            </w:r>
            <w:r w:rsidR="006A7A45" w:rsidRPr="000620B7">
              <w:rPr>
                <w:rFonts w:ascii="Arial" w:hAnsi="Arial" w:cs="Arial"/>
                <w:sz w:val="22"/>
                <w:szCs w:val="22"/>
              </w:rPr>
              <w:t xml:space="preserve"> έχουν τουλάχιστο</w:t>
            </w:r>
            <w:r w:rsidR="00603FE9" w:rsidRPr="000620B7">
              <w:rPr>
                <w:rFonts w:ascii="Arial" w:hAnsi="Arial" w:cs="Arial"/>
                <w:sz w:val="22"/>
                <w:szCs w:val="22"/>
              </w:rPr>
              <w:t xml:space="preserve">ν </w:t>
            </w:r>
            <w:r w:rsidRPr="000620B7">
              <w:rPr>
                <w:rFonts w:ascii="Arial" w:hAnsi="Arial" w:cs="Arial"/>
                <w:sz w:val="22"/>
                <w:szCs w:val="22"/>
              </w:rPr>
              <w:t>έξι</w:t>
            </w:r>
            <w:r w:rsidR="006A7A45" w:rsidRPr="000620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20B7">
              <w:rPr>
                <w:rFonts w:ascii="Arial" w:hAnsi="Arial" w:cs="Arial"/>
                <w:sz w:val="22"/>
                <w:szCs w:val="22"/>
              </w:rPr>
              <w:t>μήνες</w:t>
            </w:r>
            <w:r w:rsidR="006A7A45" w:rsidRPr="000620B7">
              <w:rPr>
                <w:rFonts w:ascii="Arial" w:hAnsi="Arial" w:cs="Arial"/>
                <w:sz w:val="22"/>
                <w:szCs w:val="22"/>
              </w:rPr>
              <w:t xml:space="preserve"> μεταγενέστερη πρακτική εξάσκηση στη συντήρηση ηλεκτρικών συσκευών και εξοπλισμού</w:t>
            </w:r>
            <w:r w:rsidR="00B4488F" w:rsidRPr="000620B7">
              <w:rPr>
                <w:rFonts w:ascii="Arial" w:hAnsi="Arial" w:cs="Arial"/>
                <w:sz w:val="22"/>
                <w:szCs w:val="22"/>
              </w:rPr>
              <w:t>,</w:t>
            </w:r>
            <w:r w:rsidR="00AB063B" w:rsidRPr="000620B7">
              <w:rPr>
                <w:rFonts w:ascii="Arial" w:hAnsi="Arial" w:cs="Arial"/>
                <w:sz w:val="22"/>
                <w:szCs w:val="22"/>
              </w:rPr>
              <w:t xml:space="preserve"> ή</w:t>
            </w:r>
          </w:p>
          <w:p w:rsidR="00A713F5" w:rsidRPr="000620B7" w:rsidRDefault="00A713F5" w:rsidP="00FA3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E6CA0" w:rsidRPr="000620B7" w:rsidRDefault="00A713F5" w:rsidP="007E6CA0">
            <w:pPr>
              <w:ind w:left="342" w:hanging="3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20B7">
              <w:rPr>
                <w:rFonts w:ascii="Arial" w:hAnsi="Arial" w:cs="Arial"/>
                <w:sz w:val="22"/>
                <w:szCs w:val="22"/>
              </w:rPr>
              <w:t>β)</w:t>
            </w:r>
            <w:r w:rsidR="007E6CA0" w:rsidRPr="000620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063B" w:rsidRPr="000620B7">
              <w:rPr>
                <w:rFonts w:ascii="Arial" w:hAnsi="Arial" w:cs="Arial"/>
                <w:sz w:val="22"/>
                <w:szCs w:val="22"/>
              </w:rPr>
              <w:t xml:space="preserve">οι </w:t>
            </w:r>
            <w:r w:rsidR="000620B7">
              <w:rPr>
                <w:rFonts w:ascii="Arial" w:hAnsi="Arial" w:cs="Arial"/>
                <w:sz w:val="22"/>
                <w:szCs w:val="22"/>
              </w:rPr>
              <w:t>κάτοχοι</w:t>
            </w:r>
            <w:r w:rsidR="000620B7" w:rsidRPr="000620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488F" w:rsidRPr="000620B7">
              <w:rPr>
                <w:rFonts w:ascii="Arial" w:hAnsi="Arial" w:cs="Arial"/>
                <w:sz w:val="22"/>
                <w:szCs w:val="22"/>
              </w:rPr>
              <w:t xml:space="preserve">απολυτηρίου </w:t>
            </w:r>
            <w:r w:rsidR="00AB063B" w:rsidRPr="000620B7">
              <w:rPr>
                <w:rFonts w:ascii="Arial" w:hAnsi="Arial" w:cs="Arial"/>
                <w:sz w:val="22"/>
                <w:szCs w:val="22"/>
              </w:rPr>
              <w:t xml:space="preserve">Μέσης Τεχνικής και Επαγγελματικής Εκπαίδευσης στον κλάδο Ηλεκτρολογίας </w:t>
            </w:r>
            <w:r w:rsidR="00AB063B" w:rsidRPr="000620B7">
              <w:rPr>
                <w:rFonts w:ascii="Arial" w:hAnsi="Arial" w:cs="Arial"/>
                <w:b/>
                <w:sz w:val="22"/>
                <w:szCs w:val="22"/>
                <w:u w:val="single"/>
              </w:rPr>
              <w:t>ή</w:t>
            </w:r>
            <w:r w:rsidR="00B4488F" w:rsidRPr="000620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063B" w:rsidRPr="000620B7">
              <w:rPr>
                <w:rFonts w:ascii="Arial" w:hAnsi="Arial" w:cs="Arial"/>
                <w:sz w:val="22"/>
                <w:szCs w:val="22"/>
              </w:rPr>
              <w:t>Διπλώματος διετούς διάρκειας Τριτοβάθμιας Επαγγελματικής Εκπαίδευσης στον Κλάδο Ηλεκτρολογίας που έχουν τουλάχιστον ένα χρόνο μεταγενέστερη πρακτική εξάσκηση στη συντήρηση ηλεκτρικών συσκευών και εξοπλισμού</w:t>
            </w:r>
            <w:r w:rsidR="007E6CA0" w:rsidRPr="000620B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A7A45" w:rsidRPr="000620B7" w:rsidRDefault="007E6CA0" w:rsidP="007E6CA0">
            <w:pPr>
              <w:ind w:left="342" w:hanging="3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20B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6A7A45" w:rsidRPr="000620B7">
              <w:rPr>
                <w:rFonts w:ascii="Arial" w:hAnsi="Arial" w:cs="Arial"/>
                <w:sz w:val="22"/>
                <w:szCs w:val="22"/>
              </w:rPr>
              <w:t xml:space="preserve"> μπορούν να αποκτήσουν το εν λόγω Πιστοποιητικό Ικανότητας, χωρίς εξετάσεις</w:t>
            </w:r>
            <w:r w:rsidR="001A022C" w:rsidRPr="000620B7">
              <w:rPr>
                <w:rFonts w:ascii="Arial" w:hAnsi="Arial" w:cs="Arial"/>
                <w:sz w:val="22"/>
                <w:szCs w:val="22"/>
              </w:rPr>
              <w:t>, αφού υποβάλουν τη σχετική αίτηση και αποδεικτικά στοιχεία</w:t>
            </w:r>
            <w:r w:rsidR="006A7A45" w:rsidRPr="000620B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75903" w:rsidRPr="00FA33D0" w:rsidRDefault="00D75903" w:rsidP="00FA3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903" w:rsidRPr="00FA33D0" w:rsidTr="0051656B">
        <w:trPr>
          <w:gridAfter w:val="1"/>
          <w:wAfter w:w="126" w:type="dxa"/>
        </w:trPr>
        <w:tc>
          <w:tcPr>
            <w:tcW w:w="450" w:type="dxa"/>
          </w:tcPr>
          <w:p w:rsidR="00D75903" w:rsidRPr="00FA33D0" w:rsidRDefault="00D75903" w:rsidP="00FA33D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A33D0"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  <w:r w:rsidR="00495C38" w:rsidRPr="00FA33D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60" w:type="dxa"/>
            <w:gridSpan w:val="3"/>
          </w:tcPr>
          <w:p w:rsidR="00D75903" w:rsidRPr="00FA33D0" w:rsidRDefault="00607074" w:rsidP="005534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Στην εξέταση γ</w:t>
            </w:r>
            <w:r w:rsidR="00D75903" w:rsidRPr="00FA33D0">
              <w:rPr>
                <w:rFonts w:ascii="Arial" w:hAnsi="Arial" w:cs="Arial"/>
                <w:b/>
                <w:sz w:val="22"/>
                <w:szCs w:val="22"/>
              </w:rPr>
              <w:t>ια απόκτηση Πιστο</w:t>
            </w:r>
            <w:r w:rsidR="00625D89" w:rsidRPr="00FA33D0">
              <w:rPr>
                <w:rFonts w:ascii="Arial" w:hAnsi="Arial" w:cs="Arial"/>
                <w:b/>
                <w:sz w:val="22"/>
                <w:szCs w:val="22"/>
              </w:rPr>
              <w:t xml:space="preserve">ποιητικού Ικανότητας Συντηρητή </w:t>
            </w:r>
            <w:proofErr w:type="spellStart"/>
            <w:r w:rsidR="005534D6">
              <w:rPr>
                <w:rFonts w:ascii="Arial" w:hAnsi="Arial" w:cs="Arial"/>
                <w:b/>
                <w:sz w:val="22"/>
                <w:szCs w:val="22"/>
              </w:rPr>
              <w:t>Η</w:t>
            </w:r>
            <w:r w:rsidR="00D75903" w:rsidRPr="00FA33D0">
              <w:rPr>
                <w:rFonts w:ascii="Arial" w:hAnsi="Arial" w:cs="Arial"/>
                <w:b/>
                <w:sz w:val="22"/>
                <w:szCs w:val="22"/>
              </w:rPr>
              <w:t>λεκτροσυσκευών</w:t>
            </w:r>
            <w:proofErr w:type="spellEnd"/>
            <w:r w:rsidR="00D75903" w:rsidRPr="00FA33D0">
              <w:rPr>
                <w:rFonts w:ascii="Arial" w:hAnsi="Arial" w:cs="Arial"/>
                <w:b/>
                <w:sz w:val="22"/>
                <w:szCs w:val="22"/>
              </w:rPr>
              <w:t xml:space="preserve"> Πρώτης Τάξης (όρια ευθύνης μέχρι 350ΧΒΑ),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μπορούν να παρακαθίσουν</w:t>
            </w:r>
            <w:r w:rsidR="00D75903" w:rsidRPr="00FA33D0">
              <w:rPr>
                <w:rFonts w:ascii="Arial" w:hAnsi="Arial" w:cs="Arial"/>
                <w:b/>
                <w:sz w:val="22"/>
                <w:szCs w:val="22"/>
              </w:rPr>
              <w:t xml:space="preserve"> όσοι:</w:t>
            </w:r>
          </w:p>
        </w:tc>
      </w:tr>
      <w:tr w:rsidR="00D75903" w:rsidRPr="00FA33D0" w:rsidTr="0051656B">
        <w:trPr>
          <w:gridAfter w:val="1"/>
          <w:wAfter w:w="126" w:type="dxa"/>
        </w:trPr>
        <w:tc>
          <w:tcPr>
            <w:tcW w:w="450" w:type="dxa"/>
          </w:tcPr>
          <w:p w:rsidR="00D75903" w:rsidRPr="00FA33D0" w:rsidRDefault="00D75903" w:rsidP="00FA33D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0" w:type="dxa"/>
            <w:gridSpan w:val="3"/>
          </w:tcPr>
          <w:p w:rsidR="00D75903" w:rsidRPr="00FA33D0" w:rsidRDefault="00D75903" w:rsidP="00FA33D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47F3" w:rsidRPr="00FA33D0" w:rsidTr="0051656B">
        <w:tc>
          <w:tcPr>
            <w:tcW w:w="450" w:type="dxa"/>
          </w:tcPr>
          <w:p w:rsidR="00CB47F3" w:rsidRPr="00FA33D0" w:rsidRDefault="00CB47F3" w:rsidP="00FA3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gridSpan w:val="2"/>
          </w:tcPr>
          <w:p w:rsidR="00CB47F3" w:rsidRPr="00FA33D0" w:rsidRDefault="00CB47F3" w:rsidP="00FA33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A33D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FA33D0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8820" w:type="dxa"/>
            <w:gridSpan w:val="2"/>
          </w:tcPr>
          <w:p w:rsidR="00CB47F3" w:rsidRPr="001A022C" w:rsidRDefault="00CB47F3" w:rsidP="00D6768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33D0">
              <w:rPr>
                <w:rFonts w:ascii="Arial" w:hAnsi="Arial" w:cs="Arial"/>
                <w:sz w:val="22"/>
                <w:szCs w:val="22"/>
              </w:rPr>
              <w:t xml:space="preserve">Είναι εγγεγραμμένοι ως Συντηρητές Δεύτερης Τάξης και έχουν μεταγενέστερη υπηρεσία τριών τουλάχιστο χρόνων, </w:t>
            </w:r>
            <w:r w:rsidRPr="00FA33D0">
              <w:rPr>
                <w:rFonts w:ascii="Arial" w:hAnsi="Arial" w:cs="Arial"/>
                <w:b/>
                <w:sz w:val="22"/>
                <w:szCs w:val="22"/>
              </w:rPr>
              <w:t>ή</w:t>
            </w:r>
          </w:p>
          <w:p w:rsidR="00D6768E" w:rsidRPr="001A022C" w:rsidRDefault="00D6768E" w:rsidP="00D676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7F3" w:rsidRPr="00FA33D0" w:rsidTr="0051656B">
        <w:tc>
          <w:tcPr>
            <w:tcW w:w="450" w:type="dxa"/>
          </w:tcPr>
          <w:p w:rsidR="00CB47F3" w:rsidRPr="00FA33D0" w:rsidRDefault="00CB47F3" w:rsidP="00FA3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gridSpan w:val="2"/>
          </w:tcPr>
          <w:p w:rsidR="00CB47F3" w:rsidRPr="00FA33D0" w:rsidRDefault="00CB47F3" w:rsidP="00FA33D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A33D0">
              <w:rPr>
                <w:rFonts w:ascii="Arial" w:hAnsi="Arial" w:cs="Arial"/>
                <w:sz w:val="22"/>
                <w:szCs w:val="22"/>
                <w:lang w:val="en-US"/>
              </w:rPr>
              <w:t>ii)</w:t>
            </w:r>
          </w:p>
        </w:tc>
        <w:tc>
          <w:tcPr>
            <w:tcW w:w="8820" w:type="dxa"/>
            <w:gridSpan w:val="2"/>
          </w:tcPr>
          <w:p w:rsidR="00CB47F3" w:rsidRPr="001A022C" w:rsidRDefault="0090241B" w:rsidP="00D6768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33D0">
              <w:rPr>
                <w:rFonts w:ascii="Arial" w:hAnsi="Arial" w:cs="Arial"/>
                <w:sz w:val="22"/>
                <w:szCs w:val="22"/>
              </w:rPr>
              <w:t>κ</w:t>
            </w:r>
            <w:r w:rsidR="00CB47F3" w:rsidRPr="00FA33D0">
              <w:rPr>
                <w:rFonts w:ascii="Arial" w:hAnsi="Arial" w:cs="Arial"/>
                <w:sz w:val="22"/>
                <w:szCs w:val="22"/>
              </w:rPr>
              <w:t>ατέχουν απολυτήριο Μέσης Τεχνικής</w:t>
            </w:r>
            <w:r w:rsidR="00B4488F">
              <w:rPr>
                <w:rFonts w:ascii="Arial" w:hAnsi="Arial" w:cs="Arial"/>
                <w:sz w:val="22"/>
                <w:szCs w:val="22"/>
              </w:rPr>
              <w:t xml:space="preserve"> και Επαγγελματικής Εκπαίδευσης </w:t>
            </w:r>
            <w:r w:rsidR="00CB47F3" w:rsidRPr="00FA33D0">
              <w:rPr>
                <w:rFonts w:ascii="Arial" w:hAnsi="Arial" w:cs="Arial"/>
                <w:sz w:val="22"/>
                <w:szCs w:val="22"/>
              </w:rPr>
              <w:t>στο</w:t>
            </w:r>
            <w:r w:rsidR="00B4488F">
              <w:rPr>
                <w:rFonts w:ascii="Arial" w:hAnsi="Arial" w:cs="Arial"/>
                <w:sz w:val="22"/>
                <w:szCs w:val="22"/>
              </w:rPr>
              <w:t>ν</w:t>
            </w:r>
            <w:r w:rsidR="00CB47F3" w:rsidRPr="00FA33D0">
              <w:rPr>
                <w:rFonts w:ascii="Arial" w:hAnsi="Arial" w:cs="Arial"/>
                <w:sz w:val="22"/>
                <w:szCs w:val="22"/>
              </w:rPr>
              <w:t xml:space="preserve"> κλάδο Ηλεκτρολογίας</w:t>
            </w:r>
            <w:r w:rsidR="00B448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488F" w:rsidRPr="000620B7">
              <w:rPr>
                <w:rFonts w:ascii="Arial" w:hAnsi="Arial" w:cs="Arial"/>
                <w:b/>
                <w:sz w:val="22"/>
                <w:szCs w:val="22"/>
                <w:u w:val="single"/>
              </w:rPr>
              <w:t>και</w:t>
            </w:r>
            <w:r w:rsidR="00B4488F" w:rsidRPr="00B4488F">
              <w:rPr>
                <w:rFonts w:ascii="Arial" w:hAnsi="Arial" w:cs="Arial"/>
                <w:sz w:val="22"/>
                <w:szCs w:val="22"/>
              </w:rPr>
              <w:t xml:space="preserve"> Διπλώματος διετούς διάρκειας Τριτοβάθμιας Επαγγελματικής Εκπαίδευσης στον Κλάδο Ηλεκτρολογίας</w:t>
            </w:r>
            <w:r w:rsidR="00CB47F3" w:rsidRPr="00FA33D0">
              <w:rPr>
                <w:rFonts w:ascii="Arial" w:hAnsi="Arial" w:cs="Arial"/>
                <w:sz w:val="22"/>
                <w:szCs w:val="22"/>
              </w:rPr>
              <w:t xml:space="preserve"> και έχουν </w:t>
            </w:r>
            <w:r w:rsidR="00B4488F">
              <w:rPr>
                <w:rFonts w:ascii="Arial" w:hAnsi="Arial" w:cs="Arial"/>
                <w:sz w:val="22"/>
                <w:szCs w:val="22"/>
              </w:rPr>
              <w:t xml:space="preserve">τριάμισι </w:t>
            </w:r>
            <w:r w:rsidR="00CB47F3" w:rsidRPr="00FA33D0">
              <w:rPr>
                <w:rFonts w:ascii="Arial" w:hAnsi="Arial" w:cs="Arial"/>
                <w:sz w:val="22"/>
                <w:szCs w:val="22"/>
              </w:rPr>
              <w:t xml:space="preserve">τουλάχιστο χρόνια, μεταγενέστερη πρακτική εξάσκηση στη συντήρηση ηλεκτρικών συσκευών και εξοπλισμού, </w:t>
            </w:r>
            <w:r w:rsidR="00CB47F3" w:rsidRPr="00FA33D0">
              <w:rPr>
                <w:rFonts w:ascii="Arial" w:hAnsi="Arial" w:cs="Arial"/>
                <w:b/>
                <w:sz w:val="22"/>
                <w:szCs w:val="22"/>
              </w:rPr>
              <w:t>ή</w:t>
            </w:r>
          </w:p>
          <w:p w:rsidR="00D6768E" w:rsidRPr="001A022C" w:rsidRDefault="00D6768E" w:rsidP="00D676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05C1" w:rsidRPr="00FA33D0" w:rsidTr="0051656B">
        <w:tc>
          <w:tcPr>
            <w:tcW w:w="450" w:type="dxa"/>
          </w:tcPr>
          <w:p w:rsidR="00EC05C1" w:rsidRPr="00FA33D0" w:rsidRDefault="00EC05C1" w:rsidP="00FA3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gridSpan w:val="2"/>
          </w:tcPr>
          <w:p w:rsidR="00EC05C1" w:rsidRPr="00EC05C1" w:rsidRDefault="00EC05C1" w:rsidP="00FA33D0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iii)</w:t>
            </w:r>
          </w:p>
        </w:tc>
        <w:tc>
          <w:tcPr>
            <w:tcW w:w="8820" w:type="dxa"/>
            <w:gridSpan w:val="2"/>
          </w:tcPr>
          <w:p w:rsidR="00EC05C1" w:rsidRPr="001A022C" w:rsidRDefault="00EC05C1" w:rsidP="00EC05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33D0">
              <w:rPr>
                <w:rFonts w:ascii="Arial" w:hAnsi="Arial" w:cs="Arial"/>
                <w:sz w:val="22"/>
                <w:szCs w:val="22"/>
              </w:rPr>
              <w:t>κατέχουν απολυτήριο Μέσης Τεχνικής</w:t>
            </w:r>
            <w:r>
              <w:rPr>
                <w:rFonts w:ascii="Arial" w:hAnsi="Arial" w:cs="Arial"/>
                <w:sz w:val="22"/>
                <w:szCs w:val="22"/>
              </w:rPr>
              <w:t xml:space="preserve"> και Επαγγελματικής Εκπαίδευσης </w:t>
            </w:r>
            <w:r w:rsidRPr="00FA33D0">
              <w:rPr>
                <w:rFonts w:ascii="Arial" w:hAnsi="Arial" w:cs="Arial"/>
                <w:sz w:val="22"/>
                <w:szCs w:val="22"/>
              </w:rPr>
              <w:t>στο</w:t>
            </w:r>
            <w:r>
              <w:rPr>
                <w:rFonts w:ascii="Arial" w:hAnsi="Arial" w:cs="Arial"/>
                <w:sz w:val="22"/>
                <w:szCs w:val="22"/>
              </w:rPr>
              <w:t>ν</w:t>
            </w:r>
            <w:r w:rsidRPr="00FA33D0">
              <w:rPr>
                <w:rFonts w:ascii="Arial" w:hAnsi="Arial" w:cs="Arial"/>
                <w:sz w:val="22"/>
                <w:szCs w:val="22"/>
              </w:rPr>
              <w:t xml:space="preserve"> κλάδο Ηλεκτρολογίας</w:t>
            </w:r>
            <w:r w:rsidR="008476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20B7">
              <w:rPr>
                <w:rFonts w:ascii="Arial" w:hAnsi="Arial" w:cs="Arial"/>
                <w:b/>
                <w:sz w:val="22"/>
                <w:szCs w:val="22"/>
                <w:u w:val="single"/>
              </w:rPr>
              <w:t>ή</w:t>
            </w:r>
            <w:r w:rsidRPr="00B4488F">
              <w:rPr>
                <w:rFonts w:ascii="Arial" w:hAnsi="Arial" w:cs="Arial"/>
                <w:sz w:val="22"/>
                <w:szCs w:val="22"/>
              </w:rPr>
              <w:t xml:space="preserve"> Διπλώματος διετούς διάρκειας Τριτοβάθμιας Επαγγελματικής Εκπαίδευσης στον Κλάδο Ηλεκτρολογίας</w:t>
            </w:r>
            <w:r w:rsidRPr="00FA33D0">
              <w:rPr>
                <w:rFonts w:ascii="Arial" w:hAnsi="Arial" w:cs="Arial"/>
                <w:sz w:val="22"/>
                <w:szCs w:val="22"/>
              </w:rPr>
              <w:t xml:space="preserve"> και έχουν </w:t>
            </w:r>
            <w:r>
              <w:rPr>
                <w:rFonts w:ascii="Arial" w:hAnsi="Arial" w:cs="Arial"/>
                <w:sz w:val="22"/>
                <w:szCs w:val="22"/>
              </w:rPr>
              <w:t xml:space="preserve">τέσσερα </w:t>
            </w:r>
            <w:r w:rsidRPr="00FA33D0">
              <w:rPr>
                <w:rFonts w:ascii="Arial" w:hAnsi="Arial" w:cs="Arial"/>
                <w:sz w:val="22"/>
                <w:szCs w:val="22"/>
              </w:rPr>
              <w:t xml:space="preserve">τουλάχιστο χρόνια, μεταγενέστερη πρακτική εξάσκηση στη συντήρηση ηλεκτρικών συσκευών και εξοπλισμού, </w:t>
            </w:r>
            <w:r w:rsidRPr="00FA33D0">
              <w:rPr>
                <w:rFonts w:ascii="Arial" w:hAnsi="Arial" w:cs="Arial"/>
                <w:b/>
                <w:sz w:val="22"/>
                <w:szCs w:val="22"/>
              </w:rPr>
              <w:t>ή</w:t>
            </w:r>
          </w:p>
          <w:p w:rsidR="00EC05C1" w:rsidRPr="00FA33D0" w:rsidRDefault="00EC05C1" w:rsidP="00D676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7F3" w:rsidRPr="00FA33D0" w:rsidTr="0051656B">
        <w:tc>
          <w:tcPr>
            <w:tcW w:w="450" w:type="dxa"/>
          </w:tcPr>
          <w:p w:rsidR="00CB47F3" w:rsidRPr="00FA33D0" w:rsidRDefault="00CB47F3" w:rsidP="00FA3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gridSpan w:val="2"/>
          </w:tcPr>
          <w:p w:rsidR="00CB47F3" w:rsidRPr="00FA33D0" w:rsidRDefault="00EC05C1" w:rsidP="00FA33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iv</w:t>
            </w:r>
            <w:r w:rsidR="00CB47F3" w:rsidRPr="00FA33D0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8820" w:type="dxa"/>
            <w:gridSpan w:val="2"/>
          </w:tcPr>
          <w:p w:rsidR="00CB47F3" w:rsidRPr="00FA33D0" w:rsidRDefault="00CB47F3" w:rsidP="00FA3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3D0">
              <w:rPr>
                <w:rFonts w:ascii="Arial" w:hAnsi="Arial" w:cs="Arial"/>
                <w:sz w:val="22"/>
                <w:szCs w:val="22"/>
              </w:rPr>
              <w:t xml:space="preserve">έχουν συμπληρώσει το 19ο έτος της ηλικίας τους και έχουν έξι τουλάχιστο χρόνια πρακτική εξάσκηση, στη συντήρηση ηλεκτρικών συσκευών και εξοπλισμού. </w:t>
            </w:r>
          </w:p>
        </w:tc>
      </w:tr>
      <w:tr w:rsidR="00CB47F3" w:rsidRPr="00FA33D0" w:rsidTr="0074017B">
        <w:trPr>
          <w:gridAfter w:val="1"/>
          <w:wAfter w:w="126" w:type="dxa"/>
        </w:trPr>
        <w:tc>
          <w:tcPr>
            <w:tcW w:w="450" w:type="dxa"/>
          </w:tcPr>
          <w:p w:rsidR="00CB47F3" w:rsidRPr="00FA33D0" w:rsidRDefault="00CB47F3" w:rsidP="00FA3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CB47F3" w:rsidRPr="00FA33D0" w:rsidRDefault="00CB47F3" w:rsidP="00FA3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0" w:type="dxa"/>
            <w:gridSpan w:val="2"/>
          </w:tcPr>
          <w:p w:rsidR="00CB47F3" w:rsidRPr="00FA33D0" w:rsidRDefault="00CB47F3" w:rsidP="00FA3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7F3" w:rsidRPr="00FA33D0" w:rsidTr="0074017B">
        <w:trPr>
          <w:gridAfter w:val="1"/>
          <w:wAfter w:w="126" w:type="dxa"/>
        </w:trPr>
        <w:tc>
          <w:tcPr>
            <w:tcW w:w="450" w:type="dxa"/>
          </w:tcPr>
          <w:p w:rsidR="00CB47F3" w:rsidRPr="0051656B" w:rsidRDefault="00CB47F3" w:rsidP="00FA3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0" w:type="dxa"/>
            <w:gridSpan w:val="3"/>
          </w:tcPr>
          <w:p w:rsidR="00944183" w:rsidRPr="00DA07C3" w:rsidRDefault="003D35B9" w:rsidP="0051656B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A33D0">
              <w:rPr>
                <w:rFonts w:ascii="Arial" w:hAnsi="Arial" w:cs="Arial"/>
                <w:sz w:val="22"/>
                <w:szCs w:val="22"/>
              </w:rPr>
              <w:t>Έντυπα αιτήσεων διατίθενται</w:t>
            </w:r>
            <w:r w:rsidR="00521E9A" w:rsidRPr="00FA33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1E9A">
              <w:rPr>
                <w:rFonts w:ascii="Arial" w:hAnsi="Arial" w:cs="Arial"/>
                <w:sz w:val="22"/>
                <w:szCs w:val="22"/>
              </w:rPr>
              <w:t>σε όλα τα</w:t>
            </w:r>
            <w:r w:rsidR="00CB47F3" w:rsidRPr="00FA33D0">
              <w:rPr>
                <w:rFonts w:ascii="Arial" w:hAnsi="Arial" w:cs="Arial"/>
                <w:sz w:val="22"/>
                <w:szCs w:val="22"/>
              </w:rPr>
              <w:t xml:space="preserve"> Γραφεία</w:t>
            </w:r>
            <w:r w:rsidR="00521E9A" w:rsidRPr="00FA33D0">
              <w:rPr>
                <w:rFonts w:ascii="Arial" w:hAnsi="Arial" w:cs="Arial"/>
                <w:sz w:val="22"/>
                <w:szCs w:val="22"/>
              </w:rPr>
              <w:t xml:space="preserve"> και στην ιστοσελίδα</w:t>
            </w:r>
            <w:r w:rsidR="00521E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1E9A" w:rsidRPr="00FA33D0">
              <w:rPr>
                <w:rFonts w:ascii="Arial" w:hAnsi="Arial" w:cs="Arial"/>
                <w:sz w:val="22"/>
                <w:szCs w:val="22"/>
              </w:rPr>
              <w:t>του Τμήματος Ηλεκτρομηχανολογικών Υπηρεσιών</w:t>
            </w:r>
            <w:r w:rsidR="00521E9A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1" w:history="1">
              <w:r w:rsidR="00521E9A" w:rsidRPr="004B4A70">
                <w:rPr>
                  <w:rStyle w:val="Hyperlink"/>
                  <w:rFonts w:ascii="Arial" w:hAnsi="Arial" w:cs="Arial"/>
                  <w:sz w:val="22"/>
                  <w:szCs w:val="22"/>
                </w:rPr>
                <w:t>(Έντυπο ΗΜΥ 69.</w:t>
              </w:r>
              <w:r w:rsidR="001451DE" w:rsidRPr="001451DE">
                <w:rPr>
                  <w:rStyle w:val="Hyperlink"/>
                  <w:rFonts w:ascii="Arial" w:hAnsi="Arial" w:cs="Arial"/>
                  <w:sz w:val="22"/>
                  <w:szCs w:val="22"/>
                </w:rPr>
                <w:t>15-1</w:t>
              </w:r>
              <w:r w:rsidR="00521E9A" w:rsidRPr="004B4A70">
                <w:rPr>
                  <w:rStyle w:val="Hyperlink"/>
                  <w:rFonts w:ascii="Arial" w:hAnsi="Arial" w:cs="Arial"/>
                  <w:sz w:val="22"/>
                  <w:szCs w:val="22"/>
                </w:rPr>
                <w:t>)</w:t>
              </w:r>
            </w:hyperlink>
            <w:r w:rsidR="00521E9A" w:rsidRPr="00FA33D0">
              <w:rPr>
                <w:rFonts w:ascii="Arial" w:hAnsi="Arial" w:cs="Arial"/>
                <w:sz w:val="22"/>
                <w:szCs w:val="22"/>
              </w:rPr>
              <w:t>.</w:t>
            </w:r>
            <w:r w:rsidR="00521E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6BEB">
              <w:rPr>
                <w:rFonts w:ascii="Arial" w:hAnsi="Arial" w:cs="Arial"/>
                <w:sz w:val="22"/>
                <w:szCs w:val="22"/>
              </w:rPr>
              <w:t>Η τελευταία ημέρα υποβολής</w:t>
            </w:r>
            <w:r w:rsidR="003C65A6">
              <w:rPr>
                <w:rFonts w:ascii="Arial" w:hAnsi="Arial" w:cs="Arial"/>
                <w:sz w:val="22"/>
                <w:szCs w:val="22"/>
              </w:rPr>
              <w:t xml:space="preserve"> α</w:t>
            </w:r>
            <w:r w:rsidR="00521E9A" w:rsidRPr="00FA33D0">
              <w:rPr>
                <w:rFonts w:ascii="Arial" w:hAnsi="Arial" w:cs="Arial"/>
                <w:sz w:val="22"/>
                <w:szCs w:val="22"/>
              </w:rPr>
              <w:t>ιτήσε</w:t>
            </w:r>
            <w:r w:rsidR="003C65A6">
              <w:rPr>
                <w:rFonts w:ascii="Arial" w:hAnsi="Arial" w:cs="Arial"/>
                <w:sz w:val="22"/>
                <w:szCs w:val="22"/>
              </w:rPr>
              <w:t>ων</w:t>
            </w:r>
            <w:r w:rsidR="00521E9A" w:rsidRPr="00FA33D0">
              <w:rPr>
                <w:rFonts w:ascii="Arial" w:hAnsi="Arial" w:cs="Arial"/>
                <w:sz w:val="22"/>
                <w:szCs w:val="22"/>
              </w:rPr>
              <w:t xml:space="preserve"> για συμμετοχή </w:t>
            </w:r>
            <w:r w:rsidR="003C65A6">
              <w:rPr>
                <w:rFonts w:ascii="Arial" w:hAnsi="Arial" w:cs="Arial"/>
                <w:sz w:val="22"/>
                <w:szCs w:val="22"/>
              </w:rPr>
              <w:t>στις πιο πάνω</w:t>
            </w:r>
            <w:r w:rsidR="00521E9A" w:rsidRPr="00FA33D0">
              <w:rPr>
                <w:rFonts w:ascii="Arial" w:hAnsi="Arial" w:cs="Arial"/>
                <w:sz w:val="22"/>
                <w:szCs w:val="22"/>
              </w:rPr>
              <w:t xml:space="preserve"> εξετάσεις,</w:t>
            </w:r>
            <w:r w:rsidR="00D62854">
              <w:rPr>
                <w:rFonts w:ascii="Arial" w:hAnsi="Arial" w:cs="Arial"/>
                <w:sz w:val="22"/>
                <w:szCs w:val="22"/>
              </w:rPr>
              <w:t xml:space="preserve"> έχει παραταθεί μέχρι </w:t>
            </w:r>
            <w:r w:rsidR="00D26226" w:rsidRPr="001A022C">
              <w:rPr>
                <w:rFonts w:ascii="Arial" w:hAnsi="Arial" w:cs="Arial"/>
                <w:b/>
                <w:sz w:val="22"/>
                <w:szCs w:val="22"/>
                <w:u w:val="single"/>
              </w:rPr>
              <w:t>τη</w:t>
            </w:r>
            <w:r w:rsidR="001A022C" w:rsidRPr="001A022C">
              <w:rPr>
                <w:rFonts w:ascii="Arial" w:hAnsi="Arial" w:cs="Arial"/>
                <w:b/>
                <w:sz w:val="22"/>
                <w:szCs w:val="22"/>
                <w:u w:val="single"/>
              </w:rPr>
              <w:t>ν</w:t>
            </w:r>
            <w:r w:rsidR="00D26226" w:rsidRPr="001A022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Παρασκευή </w:t>
            </w:r>
            <w:r w:rsidR="00D62854"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  <w:r w:rsidR="007D30F1">
              <w:rPr>
                <w:rFonts w:ascii="Arial" w:hAnsi="Arial" w:cs="Arial"/>
                <w:b/>
                <w:sz w:val="22"/>
                <w:szCs w:val="22"/>
                <w:u w:val="single"/>
              </w:rPr>
              <w:t>1</w:t>
            </w:r>
            <w:r w:rsidR="001A022C" w:rsidRPr="001A022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D62854">
              <w:rPr>
                <w:rFonts w:ascii="Arial" w:hAnsi="Arial" w:cs="Arial"/>
                <w:b/>
                <w:sz w:val="22"/>
                <w:szCs w:val="22"/>
                <w:u w:val="single"/>
              </w:rPr>
              <w:t>Ιουνί</w:t>
            </w:r>
            <w:r w:rsidR="007D30F1">
              <w:rPr>
                <w:rFonts w:ascii="Arial" w:hAnsi="Arial" w:cs="Arial"/>
                <w:b/>
                <w:sz w:val="22"/>
                <w:szCs w:val="22"/>
                <w:u w:val="single"/>
              </w:rPr>
              <w:t>ου</w:t>
            </w:r>
            <w:r w:rsidR="00514FD0" w:rsidRPr="001A022C">
              <w:rPr>
                <w:rFonts w:ascii="Arial" w:hAnsi="Arial" w:cs="Arial"/>
                <w:b/>
                <w:sz w:val="22"/>
                <w:szCs w:val="22"/>
                <w:u w:val="single"/>
              </w:rPr>
              <w:t>, 201</w:t>
            </w:r>
            <w:r w:rsidR="007D30F1">
              <w:rPr>
                <w:rFonts w:ascii="Arial" w:hAnsi="Arial" w:cs="Arial"/>
                <w:b/>
                <w:sz w:val="22"/>
                <w:szCs w:val="22"/>
                <w:u w:val="single"/>
              </w:rPr>
              <w:t>9</w:t>
            </w:r>
            <w:r w:rsidR="00CB47F3" w:rsidRPr="001A022C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="00521E9A" w:rsidRPr="001A022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  <w:p w:rsidR="00DA07C3" w:rsidRPr="00D8165E" w:rsidRDefault="00DA07C3" w:rsidP="0051656B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DA07C3" w:rsidRPr="00DA07C3" w:rsidRDefault="00DA07C3" w:rsidP="0051656B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Η </w:t>
            </w:r>
            <w:r w:rsidRPr="00D8165E">
              <w:rPr>
                <w:rFonts w:ascii="Arial" w:hAnsi="Arial" w:cs="Arial"/>
                <w:sz w:val="22"/>
                <w:szCs w:val="22"/>
                <w:u w:val="single"/>
              </w:rPr>
              <w:t>ύλη των εξετάσεων</w:t>
            </w:r>
            <w:r w:rsidRPr="00D816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2854">
              <w:rPr>
                <w:rFonts w:ascii="Arial" w:hAnsi="Arial" w:cs="Arial"/>
                <w:sz w:val="22"/>
                <w:szCs w:val="22"/>
              </w:rPr>
              <w:t>είναι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2854">
              <w:rPr>
                <w:rFonts w:ascii="Arial" w:hAnsi="Arial" w:cs="Arial"/>
                <w:sz w:val="22"/>
                <w:szCs w:val="22"/>
              </w:rPr>
              <w:t xml:space="preserve">αναρτημένη </w:t>
            </w:r>
            <w:r>
              <w:rPr>
                <w:rFonts w:ascii="Arial" w:hAnsi="Arial" w:cs="Arial"/>
                <w:sz w:val="22"/>
                <w:szCs w:val="22"/>
              </w:rPr>
              <w:t xml:space="preserve">στην ιστοσελίδα του Τμήματος Ηλεκτρομηχανολογικών Υπηρεσιών </w:t>
            </w:r>
            <w:hyperlink r:id="rId12" w:history="1">
              <w:r w:rsidRPr="00B246DF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www</w:t>
              </w:r>
              <w:r w:rsidRPr="00DB03CF">
                <w:rPr>
                  <w:rStyle w:val="Hyperlink"/>
                  <w:rFonts w:ascii="Arial" w:hAnsi="Arial" w:cs="Arial"/>
                  <w:sz w:val="22"/>
                  <w:szCs w:val="22"/>
                </w:rPr>
                <w:t>.</w:t>
              </w:r>
              <w:proofErr w:type="spellStart"/>
              <w:r w:rsidRPr="00B246DF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mcw</w:t>
              </w:r>
              <w:proofErr w:type="spellEnd"/>
              <w:r w:rsidRPr="00DB03CF">
                <w:rPr>
                  <w:rStyle w:val="Hyperlink"/>
                  <w:rFonts w:ascii="Arial" w:hAnsi="Arial" w:cs="Arial"/>
                  <w:sz w:val="22"/>
                  <w:szCs w:val="22"/>
                </w:rPr>
                <w:t>.</w:t>
              </w:r>
              <w:proofErr w:type="spellStart"/>
              <w:r w:rsidRPr="00B246DF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gov</w:t>
              </w:r>
              <w:proofErr w:type="spellEnd"/>
              <w:r w:rsidRPr="00DB03CF">
                <w:rPr>
                  <w:rStyle w:val="Hyperlink"/>
                  <w:rFonts w:ascii="Arial" w:hAnsi="Arial" w:cs="Arial"/>
                  <w:sz w:val="22"/>
                  <w:szCs w:val="22"/>
                </w:rPr>
                <w:t>.</w:t>
              </w:r>
              <w:r w:rsidRPr="00B246DF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cy</w:t>
              </w:r>
              <w:r w:rsidRPr="00DB03CF">
                <w:rPr>
                  <w:rStyle w:val="Hyperlink"/>
                  <w:rFonts w:ascii="Arial" w:hAnsi="Arial" w:cs="Arial"/>
                  <w:sz w:val="22"/>
                  <w:szCs w:val="22"/>
                </w:rPr>
                <w:t>/</w:t>
              </w:r>
              <w:proofErr w:type="spellStart"/>
              <w:r w:rsidRPr="00B246DF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ems</w:t>
              </w:r>
              <w:proofErr w:type="spellEnd"/>
            </w:hyperlink>
            <w:r w:rsidR="00D62854">
              <w:rPr>
                <w:rFonts w:ascii="Arial" w:hAnsi="Arial" w:cs="Arial"/>
                <w:sz w:val="22"/>
                <w:szCs w:val="22"/>
              </w:rPr>
              <w:t>. Διατίθεται επίσης σε όλα τα Γραφεία του Τμήματος Ηλεκτρομηχανολογικών Υπηρεσιών</w:t>
            </w:r>
            <w:r w:rsidRPr="00DA07C3">
              <w:rPr>
                <w:rFonts w:ascii="Arial" w:hAnsi="Arial" w:cs="Arial"/>
              </w:rPr>
              <w:t>.</w:t>
            </w:r>
          </w:p>
          <w:p w:rsidR="00521E9A" w:rsidRPr="00BF4288" w:rsidRDefault="00521E9A" w:rsidP="005165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44183" w:rsidRPr="00FA33D0" w:rsidRDefault="00944183" w:rsidP="005165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3D0">
              <w:rPr>
                <w:rFonts w:ascii="Arial" w:hAnsi="Arial" w:cs="Arial"/>
                <w:sz w:val="22"/>
                <w:szCs w:val="22"/>
              </w:rPr>
              <w:t xml:space="preserve">Οι </w:t>
            </w:r>
            <w:proofErr w:type="spellStart"/>
            <w:r w:rsidRPr="00FA33D0">
              <w:rPr>
                <w:rFonts w:ascii="Arial" w:hAnsi="Arial" w:cs="Arial"/>
                <w:sz w:val="22"/>
                <w:szCs w:val="22"/>
              </w:rPr>
              <w:t>αιτητές</w:t>
            </w:r>
            <w:proofErr w:type="spellEnd"/>
            <w:r w:rsidRPr="00FA33D0">
              <w:rPr>
                <w:rFonts w:ascii="Arial" w:hAnsi="Arial" w:cs="Arial"/>
                <w:sz w:val="22"/>
                <w:szCs w:val="22"/>
              </w:rPr>
              <w:t xml:space="preserve"> θα ενημερώνονται για</w:t>
            </w:r>
            <w:r w:rsidR="00D26226">
              <w:rPr>
                <w:rFonts w:ascii="Arial" w:hAnsi="Arial" w:cs="Arial"/>
                <w:sz w:val="22"/>
                <w:szCs w:val="22"/>
              </w:rPr>
              <w:t xml:space="preserve"> το αποτέλεσμα της </w:t>
            </w:r>
            <w:r w:rsidR="00105FC2">
              <w:rPr>
                <w:rFonts w:ascii="Arial" w:hAnsi="Arial" w:cs="Arial"/>
                <w:sz w:val="22"/>
                <w:szCs w:val="22"/>
              </w:rPr>
              <w:t>αξιολόγησης</w:t>
            </w:r>
            <w:r w:rsidR="001A022C">
              <w:rPr>
                <w:rFonts w:ascii="Arial" w:hAnsi="Arial" w:cs="Arial"/>
                <w:sz w:val="22"/>
                <w:szCs w:val="22"/>
              </w:rPr>
              <w:t xml:space="preserve"> της αίτησή</w:t>
            </w:r>
            <w:r w:rsidR="00D26226">
              <w:rPr>
                <w:rFonts w:ascii="Arial" w:hAnsi="Arial" w:cs="Arial"/>
                <w:sz w:val="22"/>
                <w:szCs w:val="22"/>
              </w:rPr>
              <w:t>ς τους,</w:t>
            </w:r>
            <w:r w:rsidRPr="00FA33D0">
              <w:rPr>
                <w:rFonts w:ascii="Arial" w:hAnsi="Arial" w:cs="Arial"/>
                <w:sz w:val="22"/>
                <w:szCs w:val="22"/>
              </w:rPr>
              <w:t xml:space="preserve"> τον τ</w:t>
            </w:r>
            <w:r w:rsidR="00603FE9">
              <w:rPr>
                <w:rFonts w:ascii="Arial" w:hAnsi="Arial" w:cs="Arial"/>
                <w:sz w:val="22"/>
                <w:szCs w:val="22"/>
              </w:rPr>
              <w:t xml:space="preserve">όπο και το χρόνο διεξαγωγής </w:t>
            </w:r>
            <w:r w:rsidR="00603FE9" w:rsidRPr="00FA33D0">
              <w:rPr>
                <w:rFonts w:ascii="Arial" w:hAnsi="Arial" w:cs="Arial"/>
                <w:sz w:val="22"/>
                <w:szCs w:val="22"/>
              </w:rPr>
              <w:t>των εξετάσεων,</w:t>
            </w:r>
            <w:r w:rsidR="00D26226">
              <w:rPr>
                <w:rFonts w:ascii="Arial" w:hAnsi="Arial" w:cs="Arial"/>
                <w:sz w:val="22"/>
                <w:szCs w:val="22"/>
              </w:rPr>
              <w:t xml:space="preserve"> με επιστολή</w:t>
            </w:r>
            <w:r w:rsidRPr="00FA33D0">
              <w:rPr>
                <w:rFonts w:ascii="Arial" w:hAnsi="Arial" w:cs="Arial"/>
                <w:sz w:val="22"/>
                <w:szCs w:val="22"/>
              </w:rPr>
              <w:t xml:space="preserve">, που θα </w:t>
            </w:r>
            <w:r w:rsidR="00D26226">
              <w:rPr>
                <w:rFonts w:ascii="Arial" w:hAnsi="Arial" w:cs="Arial"/>
                <w:sz w:val="22"/>
                <w:szCs w:val="22"/>
              </w:rPr>
              <w:t>τους αποσταλεί</w:t>
            </w:r>
            <w:r w:rsidR="007B69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226">
              <w:rPr>
                <w:rFonts w:ascii="Arial" w:hAnsi="Arial" w:cs="Arial"/>
                <w:sz w:val="22"/>
                <w:szCs w:val="22"/>
              </w:rPr>
              <w:t>το συντομότερο, μετά</w:t>
            </w:r>
            <w:r w:rsidRPr="00FA33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226">
              <w:rPr>
                <w:rFonts w:ascii="Arial" w:hAnsi="Arial" w:cs="Arial"/>
                <w:sz w:val="22"/>
                <w:szCs w:val="22"/>
              </w:rPr>
              <w:t xml:space="preserve">από </w:t>
            </w:r>
            <w:r w:rsidRPr="00FA33D0">
              <w:rPr>
                <w:rFonts w:ascii="Arial" w:hAnsi="Arial" w:cs="Arial"/>
                <w:sz w:val="22"/>
                <w:szCs w:val="22"/>
              </w:rPr>
              <w:t>την υποβολή της αίτησής τους.</w:t>
            </w:r>
          </w:p>
          <w:p w:rsidR="00944183" w:rsidRPr="00FA33D0" w:rsidRDefault="00944183" w:rsidP="005165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44183" w:rsidRPr="00FA33D0" w:rsidRDefault="00944183" w:rsidP="005165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3D0">
              <w:rPr>
                <w:rFonts w:ascii="Arial" w:hAnsi="Arial" w:cs="Arial"/>
                <w:sz w:val="22"/>
                <w:szCs w:val="22"/>
              </w:rPr>
              <w:t xml:space="preserve">Τα πληρωτέα τέλη είναι €20,50 </w:t>
            </w:r>
            <w:r w:rsidR="001A022C">
              <w:rPr>
                <w:rFonts w:ascii="Arial" w:hAnsi="Arial" w:cs="Arial"/>
                <w:sz w:val="22"/>
                <w:szCs w:val="22"/>
              </w:rPr>
              <w:t>για τους Εργολήπτες ηλ</w:t>
            </w:r>
            <w:r w:rsidR="00625D89" w:rsidRPr="00FA33D0">
              <w:rPr>
                <w:rFonts w:ascii="Arial" w:hAnsi="Arial" w:cs="Arial"/>
                <w:sz w:val="22"/>
                <w:szCs w:val="22"/>
              </w:rPr>
              <w:t>εκτρικών ε</w:t>
            </w:r>
            <w:r w:rsidRPr="00FA33D0">
              <w:rPr>
                <w:rFonts w:ascii="Arial" w:hAnsi="Arial" w:cs="Arial"/>
                <w:sz w:val="22"/>
                <w:szCs w:val="22"/>
              </w:rPr>
              <w:t>γκαταστάσεων και €18,50 για τους Συντηρητέ</w:t>
            </w:r>
            <w:r w:rsidR="00625D89" w:rsidRPr="00FA33D0">
              <w:rPr>
                <w:rFonts w:ascii="Arial" w:hAnsi="Arial" w:cs="Arial"/>
                <w:sz w:val="22"/>
                <w:szCs w:val="22"/>
              </w:rPr>
              <w:t>ς η</w:t>
            </w:r>
            <w:r w:rsidRPr="00FA33D0">
              <w:rPr>
                <w:rFonts w:ascii="Arial" w:hAnsi="Arial" w:cs="Arial"/>
                <w:sz w:val="22"/>
                <w:szCs w:val="22"/>
              </w:rPr>
              <w:t>λεκτροσυσκευών.</w:t>
            </w:r>
          </w:p>
          <w:p w:rsidR="00944183" w:rsidRPr="00FA33D0" w:rsidRDefault="00944183" w:rsidP="005165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B47F3" w:rsidRPr="00FA33D0" w:rsidRDefault="00CB47F3" w:rsidP="00FA3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3D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451DE" w:rsidRPr="00FA33D0" w:rsidTr="000B3D5D">
        <w:trPr>
          <w:gridAfter w:val="1"/>
          <w:wAfter w:w="126" w:type="dxa"/>
          <w:trHeight w:val="4968"/>
        </w:trPr>
        <w:tc>
          <w:tcPr>
            <w:tcW w:w="450" w:type="dxa"/>
          </w:tcPr>
          <w:p w:rsidR="001451DE" w:rsidRPr="0074017B" w:rsidRDefault="001451DE" w:rsidP="00FA33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0" w:type="dxa"/>
            <w:gridSpan w:val="3"/>
          </w:tcPr>
          <w:p w:rsidR="001451DE" w:rsidRPr="0074017B" w:rsidRDefault="001451DE" w:rsidP="001451D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4017B">
              <w:rPr>
                <w:rFonts w:ascii="Arial" w:hAnsi="Arial" w:cs="Arial"/>
                <w:b/>
                <w:sz w:val="22"/>
                <w:szCs w:val="22"/>
                <w:u w:val="single"/>
              </w:rPr>
              <w:t>ΥΠΟΒΟΛΗ ΑΙΤΗΣΕΩΝ</w:t>
            </w:r>
          </w:p>
          <w:p w:rsidR="001451DE" w:rsidRPr="0074017B" w:rsidRDefault="001451DE" w:rsidP="001451D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451DE" w:rsidRDefault="001451DE" w:rsidP="0074017B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4017B">
              <w:rPr>
                <w:rFonts w:ascii="Arial" w:hAnsi="Arial" w:cs="Arial"/>
                <w:sz w:val="22"/>
                <w:szCs w:val="22"/>
                <w:u w:val="single"/>
              </w:rPr>
              <w:t>Οι συμπληρωμένες αιτήσεις μπορούν να παραδίδονται:</w:t>
            </w:r>
          </w:p>
          <w:p w:rsidR="0074017B" w:rsidRPr="0074017B" w:rsidRDefault="0074017B" w:rsidP="0074017B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F20A58" w:rsidRDefault="00F20A58" w:rsidP="007401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(α) στα </w:t>
            </w:r>
            <w:r w:rsidR="001451DE" w:rsidRPr="0074017B">
              <w:rPr>
                <w:rFonts w:ascii="Arial" w:hAnsi="Arial" w:cs="Arial"/>
                <w:sz w:val="22"/>
                <w:szCs w:val="22"/>
              </w:rPr>
              <w:t xml:space="preserve">Κεντρικά Γραφεία Τμήματος Ηλεκτρομηχανολογικών Υπηρεσιών, </w:t>
            </w:r>
            <w:proofErr w:type="spellStart"/>
            <w:r w:rsidR="001451DE" w:rsidRPr="0074017B">
              <w:rPr>
                <w:rFonts w:ascii="Arial" w:hAnsi="Arial" w:cs="Arial"/>
                <w:sz w:val="22"/>
                <w:szCs w:val="22"/>
              </w:rPr>
              <w:t>Λεωφ</w:t>
            </w:r>
            <w:proofErr w:type="spellEnd"/>
            <w:r w:rsidR="001451DE" w:rsidRPr="0074017B">
              <w:rPr>
                <w:rFonts w:ascii="Arial" w:hAnsi="Arial" w:cs="Arial"/>
                <w:sz w:val="22"/>
                <w:szCs w:val="22"/>
              </w:rPr>
              <w:t xml:space="preserve">. Αγίου </w:t>
            </w:r>
          </w:p>
          <w:p w:rsidR="001451DE" w:rsidRDefault="00F20A58" w:rsidP="007401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451DE" w:rsidRPr="0074017B">
              <w:rPr>
                <w:rFonts w:ascii="Arial" w:hAnsi="Arial" w:cs="Arial"/>
                <w:sz w:val="22"/>
                <w:szCs w:val="22"/>
              </w:rPr>
              <w:t>Ιλαρίωνος</w:t>
            </w:r>
            <w:r w:rsidR="0074017B" w:rsidRPr="0074017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451DE" w:rsidRPr="0074017B">
              <w:rPr>
                <w:rFonts w:ascii="Arial" w:hAnsi="Arial" w:cs="Arial"/>
                <w:sz w:val="22"/>
                <w:szCs w:val="22"/>
              </w:rPr>
              <w:t>Καϊμακλί</w:t>
            </w:r>
            <w:proofErr w:type="spellEnd"/>
            <w:r w:rsidR="001451DE" w:rsidRPr="0074017B">
              <w:rPr>
                <w:rFonts w:ascii="Arial" w:hAnsi="Arial" w:cs="Arial"/>
                <w:sz w:val="22"/>
                <w:szCs w:val="22"/>
              </w:rPr>
              <w:t>,</w:t>
            </w:r>
            <w:r w:rsidR="0074017B" w:rsidRPr="0074017B">
              <w:rPr>
                <w:rFonts w:ascii="Arial" w:hAnsi="Arial" w:cs="Arial"/>
                <w:sz w:val="22"/>
                <w:szCs w:val="22"/>
              </w:rPr>
              <w:t xml:space="preserve"> 1426 Λευκωσία,</w:t>
            </w:r>
            <w:r w:rsidR="001451DE" w:rsidRPr="007401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451DE" w:rsidRPr="0074017B">
              <w:rPr>
                <w:rFonts w:ascii="Arial" w:hAnsi="Arial" w:cs="Arial"/>
                <w:sz w:val="22"/>
                <w:szCs w:val="22"/>
              </w:rPr>
              <w:t>τηλ</w:t>
            </w:r>
            <w:proofErr w:type="spellEnd"/>
            <w:r w:rsidR="001451DE" w:rsidRPr="0074017B">
              <w:rPr>
                <w:rFonts w:ascii="Arial" w:hAnsi="Arial" w:cs="Arial"/>
                <w:sz w:val="22"/>
                <w:szCs w:val="22"/>
              </w:rPr>
              <w:t>. 22800430</w:t>
            </w:r>
            <w:r w:rsidR="00C60930">
              <w:rPr>
                <w:rFonts w:ascii="Arial" w:hAnsi="Arial" w:cs="Arial"/>
                <w:sz w:val="22"/>
                <w:szCs w:val="22"/>
              </w:rPr>
              <w:t>,</w:t>
            </w:r>
            <w:r w:rsidR="00935563">
              <w:rPr>
                <w:rFonts w:ascii="Arial" w:hAnsi="Arial" w:cs="Arial"/>
                <w:sz w:val="22"/>
                <w:szCs w:val="22"/>
              </w:rPr>
              <w:t xml:space="preserve"> 22800424</w:t>
            </w:r>
            <w:r w:rsidR="00C6093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4017B" w:rsidRPr="0074017B" w:rsidRDefault="0074017B" w:rsidP="007401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51DE" w:rsidRPr="008A15EF" w:rsidRDefault="001451DE" w:rsidP="007401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017B">
              <w:rPr>
                <w:rFonts w:ascii="Arial" w:hAnsi="Arial" w:cs="Arial"/>
                <w:sz w:val="22"/>
                <w:szCs w:val="22"/>
              </w:rPr>
              <w:t xml:space="preserve">(β) </w:t>
            </w:r>
            <w:r w:rsidR="00F20A58">
              <w:rPr>
                <w:rFonts w:ascii="Arial" w:hAnsi="Arial" w:cs="Arial"/>
                <w:sz w:val="22"/>
                <w:szCs w:val="22"/>
              </w:rPr>
              <w:t xml:space="preserve">στα </w:t>
            </w:r>
            <w:r w:rsidRPr="0074017B">
              <w:rPr>
                <w:rFonts w:ascii="Arial" w:hAnsi="Arial" w:cs="Arial"/>
                <w:sz w:val="22"/>
                <w:szCs w:val="22"/>
              </w:rPr>
              <w:t>Επαρχιακά Γραφεία Τμήματος Ηλεκτρομηχανολογικών Υπηρεσιών:</w:t>
            </w:r>
          </w:p>
          <w:p w:rsidR="008A15EF" w:rsidRPr="008A15EF" w:rsidRDefault="008A15EF" w:rsidP="007401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4017B" w:rsidRPr="0074017B" w:rsidRDefault="001451DE" w:rsidP="007401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017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proofErr w:type="spellStart"/>
            <w:r w:rsidRPr="0074017B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74017B">
              <w:rPr>
                <w:rFonts w:ascii="Arial" w:hAnsi="Arial" w:cs="Arial"/>
                <w:sz w:val="22"/>
                <w:szCs w:val="22"/>
              </w:rPr>
              <w:t>)</w:t>
            </w:r>
            <w:r w:rsidR="0074017B" w:rsidRPr="0074017B">
              <w:rPr>
                <w:rFonts w:ascii="Arial" w:hAnsi="Arial" w:cs="Arial"/>
                <w:sz w:val="22"/>
                <w:szCs w:val="22"/>
              </w:rPr>
              <w:t xml:space="preserve">   Λάρνακας</w:t>
            </w:r>
            <w:r w:rsidRPr="0074017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4017B" w:rsidRPr="0074017B">
              <w:rPr>
                <w:rFonts w:ascii="Arial" w:hAnsi="Arial" w:cs="Arial"/>
                <w:sz w:val="22"/>
                <w:szCs w:val="22"/>
              </w:rPr>
              <w:t xml:space="preserve">Πενταδακτύλου Βιομηχανική Περιοχή Αραδίππου,7101 Αραδίππου,  </w:t>
            </w:r>
          </w:p>
          <w:p w:rsidR="0074017B" w:rsidRPr="000B3D5D" w:rsidRDefault="0074017B" w:rsidP="007401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017B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proofErr w:type="spellStart"/>
            <w:r w:rsidRPr="0074017B">
              <w:rPr>
                <w:rFonts w:ascii="Arial" w:hAnsi="Arial" w:cs="Arial"/>
                <w:sz w:val="22"/>
                <w:szCs w:val="22"/>
              </w:rPr>
              <w:t>Τηλ</w:t>
            </w:r>
            <w:proofErr w:type="spellEnd"/>
            <w:r w:rsidRPr="0074017B">
              <w:rPr>
                <w:rFonts w:ascii="Arial" w:hAnsi="Arial" w:cs="Arial"/>
                <w:sz w:val="22"/>
                <w:szCs w:val="22"/>
              </w:rPr>
              <w:t>. 24813615, 24813640,</w:t>
            </w:r>
          </w:p>
          <w:p w:rsidR="008A15EF" w:rsidRPr="000B3D5D" w:rsidRDefault="008A15EF" w:rsidP="007401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4017B" w:rsidRPr="0074017B" w:rsidRDefault="0074017B" w:rsidP="0074017B">
            <w:pPr>
              <w:rPr>
                <w:rFonts w:ascii="Arial" w:hAnsi="Arial" w:cs="Arial"/>
                <w:sz w:val="22"/>
                <w:szCs w:val="22"/>
              </w:rPr>
            </w:pPr>
            <w:r w:rsidRPr="0074017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Pr="0074017B">
              <w:rPr>
                <w:rFonts w:ascii="Arial" w:hAnsi="Arial" w:cs="Arial"/>
                <w:sz w:val="22"/>
                <w:szCs w:val="22"/>
                <w:lang w:val="en-US"/>
              </w:rPr>
              <w:t>ii</w:t>
            </w:r>
            <w:r w:rsidRPr="0074017B">
              <w:rPr>
                <w:rFonts w:ascii="Arial" w:hAnsi="Arial" w:cs="Arial"/>
                <w:sz w:val="22"/>
                <w:szCs w:val="22"/>
              </w:rPr>
              <w:t xml:space="preserve">)  Λεμεσού: Ιωσήφ Μπρος Τίτο, ΕΤΚΟ </w:t>
            </w:r>
            <w:proofErr w:type="spellStart"/>
            <w:r w:rsidRPr="0074017B">
              <w:rPr>
                <w:rFonts w:ascii="Arial" w:hAnsi="Arial" w:cs="Arial"/>
                <w:sz w:val="22"/>
                <w:szCs w:val="22"/>
              </w:rPr>
              <w:t>Harbour</w:t>
            </w:r>
            <w:proofErr w:type="spellEnd"/>
            <w:r w:rsidRPr="0074017B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74017B">
              <w:rPr>
                <w:rFonts w:ascii="Arial" w:hAnsi="Arial" w:cs="Arial"/>
                <w:sz w:val="22"/>
                <w:szCs w:val="22"/>
              </w:rPr>
              <w:t>Tower</w:t>
            </w:r>
            <w:proofErr w:type="spellEnd"/>
            <w:r w:rsidRPr="0074017B">
              <w:rPr>
                <w:rFonts w:ascii="Arial" w:hAnsi="Arial" w:cs="Arial"/>
                <w:sz w:val="22"/>
                <w:szCs w:val="22"/>
              </w:rPr>
              <w:t>, Πολυκατοικία Κορνάρο,</w:t>
            </w:r>
          </w:p>
          <w:p w:rsidR="0074017B" w:rsidRPr="000B3D5D" w:rsidRDefault="0074017B" w:rsidP="0074017B">
            <w:pPr>
              <w:rPr>
                <w:rFonts w:ascii="Arial" w:hAnsi="Arial" w:cs="Arial"/>
                <w:sz w:val="22"/>
                <w:szCs w:val="22"/>
              </w:rPr>
            </w:pPr>
            <w:r w:rsidRPr="0074017B">
              <w:rPr>
                <w:rFonts w:ascii="Arial" w:hAnsi="Arial" w:cs="Arial"/>
                <w:sz w:val="22"/>
                <w:szCs w:val="22"/>
              </w:rPr>
              <w:t xml:space="preserve">            1</w:t>
            </w:r>
            <w:r w:rsidRPr="0074017B">
              <w:rPr>
                <w:rFonts w:ascii="Arial" w:hAnsi="Arial" w:cs="Arial"/>
                <w:sz w:val="22"/>
                <w:szCs w:val="22"/>
                <w:vertAlign w:val="superscript"/>
              </w:rPr>
              <w:t>ος</w:t>
            </w:r>
            <w:r w:rsidRPr="0074017B">
              <w:rPr>
                <w:rFonts w:ascii="Arial" w:hAnsi="Arial" w:cs="Arial"/>
                <w:sz w:val="22"/>
                <w:szCs w:val="22"/>
              </w:rPr>
              <w:t xml:space="preserve"> όροφος, </w:t>
            </w:r>
            <w:proofErr w:type="spellStart"/>
            <w:r w:rsidRPr="0074017B">
              <w:rPr>
                <w:rFonts w:ascii="Arial" w:hAnsi="Arial" w:cs="Arial"/>
                <w:sz w:val="22"/>
                <w:szCs w:val="22"/>
              </w:rPr>
              <w:t>τηλ</w:t>
            </w:r>
            <w:proofErr w:type="spellEnd"/>
            <w:r w:rsidRPr="0074017B">
              <w:rPr>
                <w:rFonts w:ascii="Arial" w:hAnsi="Arial" w:cs="Arial"/>
                <w:sz w:val="22"/>
                <w:szCs w:val="22"/>
              </w:rPr>
              <w:t>. 25827179, 25827193,</w:t>
            </w:r>
          </w:p>
          <w:p w:rsidR="008A15EF" w:rsidRPr="000B3D5D" w:rsidRDefault="008A15EF" w:rsidP="0074017B">
            <w:pPr>
              <w:rPr>
                <w:rFonts w:ascii="Arial" w:hAnsi="Arial" w:cs="Arial"/>
                <w:sz w:val="16"/>
                <w:szCs w:val="16"/>
              </w:rPr>
            </w:pPr>
          </w:p>
          <w:p w:rsidR="0074017B" w:rsidRDefault="0074017B" w:rsidP="0074017B">
            <w:pPr>
              <w:rPr>
                <w:rFonts w:ascii="Arial" w:hAnsi="Arial" w:cs="Arial"/>
                <w:sz w:val="22"/>
                <w:szCs w:val="22"/>
              </w:rPr>
            </w:pPr>
            <w:r w:rsidRPr="0074017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Pr="0074017B">
              <w:rPr>
                <w:rFonts w:ascii="Arial" w:hAnsi="Arial" w:cs="Arial"/>
                <w:sz w:val="22"/>
                <w:szCs w:val="22"/>
                <w:lang w:val="en-US"/>
              </w:rPr>
              <w:t>iii</w:t>
            </w:r>
            <w:r w:rsidRPr="0074017B">
              <w:rPr>
                <w:rFonts w:ascii="Arial" w:hAnsi="Arial" w:cs="Arial"/>
                <w:sz w:val="22"/>
                <w:szCs w:val="22"/>
              </w:rPr>
              <w:t xml:space="preserve">) Πάφου: Ηφαίστου 5, 8049, </w:t>
            </w:r>
            <w:proofErr w:type="spellStart"/>
            <w:r w:rsidRPr="0074017B">
              <w:rPr>
                <w:rFonts w:ascii="Arial" w:hAnsi="Arial" w:cs="Arial"/>
                <w:sz w:val="22"/>
                <w:szCs w:val="22"/>
              </w:rPr>
              <w:t>τηλ</w:t>
            </w:r>
            <w:proofErr w:type="spellEnd"/>
            <w:r w:rsidRPr="0074017B">
              <w:rPr>
                <w:rFonts w:ascii="Arial" w:hAnsi="Arial" w:cs="Arial"/>
                <w:sz w:val="22"/>
                <w:szCs w:val="22"/>
              </w:rPr>
              <w:t>. 26821142, 26821136</w:t>
            </w:r>
            <w:r w:rsidR="00F20A5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4017B" w:rsidRDefault="0074017B" w:rsidP="0074017B">
            <w:pPr>
              <w:rPr>
                <w:rFonts w:ascii="Arial" w:hAnsi="Arial" w:cs="Arial"/>
                <w:sz w:val="22"/>
                <w:szCs w:val="22"/>
              </w:rPr>
            </w:pPr>
          </w:p>
          <w:p w:rsidR="00880C21" w:rsidRDefault="00880C21" w:rsidP="0074017B">
            <w:pPr>
              <w:rPr>
                <w:rFonts w:ascii="Arial" w:hAnsi="Arial" w:cs="Arial"/>
                <w:sz w:val="22"/>
                <w:szCs w:val="22"/>
              </w:rPr>
            </w:pPr>
          </w:p>
          <w:p w:rsidR="00880C21" w:rsidRDefault="00880C21" w:rsidP="0074017B">
            <w:pPr>
              <w:rPr>
                <w:rFonts w:ascii="Arial" w:hAnsi="Arial" w:cs="Arial"/>
                <w:sz w:val="22"/>
                <w:szCs w:val="22"/>
              </w:rPr>
            </w:pPr>
          </w:p>
          <w:p w:rsidR="001451DE" w:rsidRPr="0074017B" w:rsidRDefault="001451DE" w:rsidP="007401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0C21" w:rsidRDefault="00880C21" w:rsidP="000B3D5D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880C21" w:rsidRPr="000B3D5D" w:rsidRDefault="000B3D5D" w:rsidP="000B3D5D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0B3D5D">
        <w:rPr>
          <w:rFonts w:ascii="Arial" w:hAnsi="Arial" w:cs="Arial"/>
          <w:b/>
          <w:sz w:val="22"/>
          <w:szCs w:val="22"/>
        </w:rPr>
        <w:t xml:space="preserve">Οι αιτήσεις πρέπει να είναι πλήρως συμπληρωμένες και όλα τα στοιχεία, ιδιαίτερα τα στοιχεία αλληλογραφίας/επικοινωνίας, να είναι </w:t>
      </w:r>
      <w:r w:rsidR="00047269">
        <w:rPr>
          <w:rFonts w:ascii="Arial" w:hAnsi="Arial" w:cs="Arial"/>
          <w:b/>
          <w:sz w:val="22"/>
          <w:szCs w:val="22"/>
        </w:rPr>
        <w:t>ευανάγνωστα</w:t>
      </w:r>
      <w:r w:rsidRPr="000B3D5D">
        <w:rPr>
          <w:rFonts w:ascii="Arial" w:hAnsi="Arial" w:cs="Arial"/>
          <w:b/>
          <w:sz w:val="22"/>
          <w:szCs w:val="22"/>
        </w:rPr>
        <w:t>.</w:t>
      </w:r>
    </w:p>
    <w:sectPr w:rsidR="00880C21" w:rsidRPr="000B3D5D" w:rsidSect="00CE17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10" w:right="1106" w:bottom="567" w:left="1260" w:header="360" w:footer="1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0B7" w:rsidRDefault="000620B7">
      <w:r>
        <w:separator/>
      </w:r>
    </w:p>
  </w:endnote>
  <w:endnote w:type="continuationSeparator" w:id="1">
    <w:p w:rsidR="000620B7" w:rsidRDefault="0006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50" w:rsidRDefault="007712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0B7" w:rsidRPr="001210EB" w:rsidRDefault="000620B7" w:rsidP="00EC5F9B">
    <w:pPr>
      <w:pStyle w:val="Heading7"/>
      <w:ind w:right="-717"/>
      <w:jc w:val="center"/>
      <w:rPr>
        <w:rFonts w:ascii="Arial" w:hAnsi="Arial" w:cs="Arial"/>
        <w:bCs/>
        <w:i/>
        <w:sz w:val="14"/>
        <w:szCs w:val="14"/>
      </w:rPr>
    </w:pPr>
    <w:proofErr w:type="spellStart"/>
    <w:r w:rsidRPr="001210EB">
      <w:rPr>
        <w:rFonts w:ascii="Arial" w:hAnsi="Arial" w:cs="Arial"/>
        <w:bCs/>
        <w:i/>
        <w:sz w:val="14"/>
        <w:szCs w:val="14"/>
      </w:rPr>
      <w:t>Λεωφ</w:t>
    </w:r>
    <w:proofErr w:type="spellEnd"/>
    <w:r w:rsidRPr="001210EB">
      <w:rPr>
        <w:rFonts w:ascii="Arial" w:hAnsi="Arial" w:cs="Arial"/>
        <w:bCs/>
        <w:i/>
        <w:sz w:val="14"/>
        <w:szCs w:val="14"/>
      </w:rPr>
      <w:t xml:space="preserve">. Αγίου Ιλαρίωνος, </w:t>
    </w:r>
    <w:proofErr w:type="spellStart"/>
    <w:r w:rsidRPr="001210EB">
      <w:rPr>
        <w:rFonts w:ascii="Arial" w:hAnsi="Arial" w:cs="Arial"/>
        <w:bCs/>
        <w:i/>
        <w:sz w:val="14"/>
        <w:szCs w:val="14"/>
      </w:rPr>
      <w:t>Κα</w:t>
    </w:r>
    <w:r>
      <w:rPr>
        <w:rFonts w:ascii="Arial" w:hAnsi="Arial" w:cs="Arial"/>
        <w:bCs/>
        <w:i/>
        <w:sz w:val="14"/>
        <w:szCs w:val="14"/>
      </w:rPr>
      <w:t>ϊ</w:t>
    </w:r>
    <w:r w:rsidRPr="001210EB">
      <w:rPr>
        <w:rFonts w:ascii="Arial" w:hAnsi="Arial" w:cs="Arial"/>
        <w:bCs/>
        <w:i/>
        <w:sz w:val="14"/>
        <w:szCs w:val="14"/>
      </w:rPr>
      <w:t>μακλ</w:t>
    </w:r>
    <w:r>
      <w:rPr>
        <w:rFonts w:ascii="Arial" w:hAnsi="Arial" w:cs="Arial"/>
        <w:bCs/>
        <w:i/>
        <w:sz w:val="14"/>
        <w:szCs w:val="14"/>
      </w:rPr>
      <w:t>ί</w:t>
    </w:r>
    <w:proofErr w:type="spellEnd"/>
    <w:r w:rsidRPr="001210EB">
      <w:rPr>
        <w:rFonts w:ascii="Arial" w:hAnsi="Arial" w:cs="Arial"/>
        <w:bCs/>
        <w:i/>
        <w:sz w:val="14"/>
        <w:szCs w:val="14"/>
      </w:rPr>
      <w:t xml:space="preserve">, 1426 Λευκωσία, </w:t>
    </w:r>
    <w:r>
      <w:rPr>
        <w:rFonts w:ascii="Arial" w:hAnsi="Arial" w:cs="Arial"/>
        <w:bCs/>
        <w:i/>
        <w:sz w:val="14"/>
        <w:szCs w:val="14"/>
      </w:rPr>
      <w:t xml:space="preserve">  </w:t>
    </w:r>
    <w:proofErr w:type="spellStart"/>
    <w:r w:rsidRPr="001210EB">
      <w:rPr>
        <w:rFonts w:ascii="Arial" w:hAnsi="Arial" w:cs="Arial"/>
        <w:bCs/>
        <w:iCs/>
        <w:sz w:val="14"/>
        <w:szCs w:val="14"/>
      </w:rPr>
      <w:t>Ταχ</w:t>
    </w:r>
    <w:proofErr w:type="spellEnd"/>
    <w:r w:rsidRPr="001210EB">
      <w:rPr>
        <w:rFonts w:ascii="Arial" w:hAnsi="Arial" w:cs="Arial"/>
        <w:bCs/>
        <w:iCs/>
        <w:sz w:val="14"/>
        <w:szCs w:val="14"/>
      </w:rPr>
      <w:t xml:space="preserve">. </w:t>
    </w:r>
    <w:proofErr w:type="spellStart"/>
    <w:r w:rsidRPr="001210EB">
      <w:rPr>
        <w:rFonts w:ascii="Arial" w:hAnsi="Arial" w:cs="Arial"/>
        <w:bCs/>
        <w:iCs/>
        <w:sz w:val="14"/>
        <w:szCs w:val="14"/>
      </w:rPr>
      <w:t>Θυρ</w:t>
    </w:r>
    <w:proofErr w:type="spellEnd"/>
    <w:r w:rsidRPr="001210EB">
      <w:rPr>
        <w:rFonts w:ascii="Arial" w:hAnsi="Arial" w:cs="Arial"/>
        <w:bCs/>
        <w:iCs/>
        <w:sz w:val="14"/>
        <w:szCs w:val="14"/>
      </w:rPr>
      <w:t>. 29669, 1722 Λευκωσία</w:t>
    </w:r>
    <w:r>
      <w:rPr>
        <w:rFonts w:ascii="Arial" w:hAnsi="Arial" w:cs="Arial"/>
        <w:bCs/>
        <w:iCs/>
        <w:sz w:val="14"/>
        <w:szCs w:val="14"/>
      </w:rPr>
      <w:t>,</w:t>
    </w:r>
  </w:p>
  <w:p w:rsidR="000620B7" w:rsidRPr="001210EB" w:rsidRDefault="000620B7" w:rsidP="00EC5F9B">
    <w:pPr>
      <w:pStyle w:val="BodyText2"/>
      <w:ind w:firstLine="720"/>
      <w:jc w:val="center"/>
      <w:rPr>
        <w:rFonts w:ascii="Arial" w:hAnsi="Arial" w:cs="Arial"/>
        <w:bCs/>
        <w:iCs/>
        <w:sz w:val="14"/>
        <w:szCs w:val="14"/>
        <w:lang w:val="el-GR"/>
      </w:rPr>
    </w:pPr>
    <w:proofErr w:type="spellStart"/>
    <w:r w:rsidRPr="001210EB">
      <w:rPr>
        <w:rFonts w:ascii="Arial" w:hAnsi="Arial" w:cs="Arial"/>
        <w:bCs/>
        <w:iCs/>
        <w:sz w:val="14"/>
        <w:szCs w:val="14"/>
        <w:lang w:val="el-GR"/>
      </w:rPr>
      <w:t>Τηλ</w:t>
    </w:r>
    <w:proofErr w:type="spellEnd"/>
    <w:r w:rsidRPr="001210EB">
      <w:rPr>
        <w:rFonts w:ascii="Arial" w:hAnsi="Arial" w:cs="Arial"/>
        <w:bCs/>
        <w:iCs/>
        <w:sz w:val="14"/>
        <w:szCs w:val="14"/>
        <w:lang w:val="el-GR"/>
      </w:rPr>
      <w:t>: 22 800351</w:t>
    </w:r>
    <w:r>
      <w:rPr>
        <w:rFonts w:ascii="Arial" w:hAnsi="Arial" w:cs="Arial"/>
        <w:bCs/>
        <w:iCs/>
        <w:sz w:val="14"/>
        <w:szCs w:val="14"/>
        <w:lang w:val="el-GR"/>
      </w:rPr>
      <w:t xml:space="preserve">   </w:t>
    </w:r>
    <w:r w:rsidRPr="001210EB">
      <w:rPr>
        <w:rFonts w:ascii="Arial" w:hAnsi="Arial" w:cs="Arial"/>
        <w:bCs/>
        <w:iCs/>
        <w:sz w:val="14"/>
        <w:szCs w:val="14"/>
        <w:lang w:val="el-GR"/>
      </w:rPr>
      <w:t>φαξ: 22 348202</w:t>
    </w:r>
    <w:r>
      <w:rPr>
        <w:rFonts w:ascii="Arial" w:hAnsi="Arial" w:cs="Arial"/>
        <w:bCs/>
        <w:iCs/>
        <w:sz w:val="14"/>
        <w:szCs w:val="14"/>
        <w:lang w:val="el-GR"/>
      </w:rPr>
      <w:t xml:space="preserve">  </w:t>
    </w:r>
    <w:r w:rsidRPr="001210EB">
      <w:rPr>
        <w:rFonts w:ascii="Arial" w:hAnsi="Arial" w:cs="Arial"/>
        <w:bCs/>
        <w:iCs/>
        <w:sz w:val="14"/>
        <w:szCs w:val="14"/>
        <w:lang w:val="el-GR"/>
      </w:rPr>
      <w:t xml:space="preserve"> Ιστοσελίδα: </w:t>
    </w:r>
    <w:r w:rsidRPr="001210EB">
      <w:rPr>
        <w:rFonts w:ascii="Arial" w:hAnsi="Arial" w:cs="Arial"/>
        <w:bCs/>
        <w:iCs/>
        <w:sz w:val="14"/>
        <w:szCs w:val="14"/>
        <w:lang w:val="en-US"/>
      </w:rPr>
      <w:t>http</w:t>
    </w:r>
    <w:r w:rsidRPr="001210EB">
      <w:rPr>
        <w:rFonts w:ascii="Arial" w:hAnsi="Arial" w:cs="Arial"/>
        <w:bCs/>
        <w:iCs/>
        <w:sz w:val="14"/>
        <w:szCs w:val="14"/>
        <w:lang w:val="el-GR"/>
      </w:rPr>
      <w:t>://</w:t>
    </w:r>
    <w:r w:rsidRPr="001210EB">
      <w:rPr>
        <w:rFonts w:ascii="Arial" w:hAnsi="Arial" w:cs="Arial"/>
        <w:bCs/>
        <w:iCs/>
        <w:sz w:val="14"/>
        <w:szCs w:val="14"/>
        <w:lang w:val="en-US"/>
      </w:rPr>
      <w:t>www</w:t>
    </w:r>
    <w:r w:rsidRPr="001210EB">
      <w:rPr>
        <w:rFonts w:ascii="Arial" w:hAnsi="Arial" w:cs="Arial"/>
        <w:bCs/>
        <w:iCs/>
        <w:sz w:val="14"/>
        <w:szCs w:val="14"/>
        <w:lang w:val="el-GR"/>
      </w:rPr>
      <w:t>.</w:t>
    </w:r>
    <w:proofErr w:type="spellStart"/>
    <w:r w:rsidRPr="001210EB">
      <w:rPr>
        <w:rFonts w:ascii="Arial" w:hAnsi="Arial" w:cs="Arial"/>
        <w:bCs/>
        <w:iCs/>
        <w:sz w:val="14"/>
        <w:szCs w:val="14"/>
        <w:lang w:val="en-US"/>
      </w:rPr>
      <w:t>mcw</w:t>
    </w:r>
    <w:proofErr w:type="spellEnd"/>
    <w:r w:rsidRPr="001210EB">
      <w:rPr>
        <w:rFonts w:ascii="Arial" w:hAnsi="Arial" w:cs="Arial"/>
        <w:bCs/>
        <w:iCs/>
        <w:sz w:val="14"/>
        <w:szCs w:val="14"/>
        <w:lang w:val="el-GR"/>
      </w:rPr>
      <w:t>.</w:t>
    </w:r>
    <w:proofErr w:type="spellStart"/>
    <w:r w:rsidRPr="001210EB">
      <w:rPr>
        <w:rFonts w:ascii="Arial" w:hAnsi="Arial" w:cs="Arial"/>
        <w:bCs/>
        <w:iCs/>
        <w:sz w:val="14"/>
        <w:szCs w:val="14"/>
        <w:lang w:val="en-US"/>
      </w:rPr>
      <w:t>gov</w:t>
    </w:r>
    <w:proofErr w:type="spellEnd"/>
    <w:r w:rsidRPr="001210EB">
      <w:rPr>
        <w:rFonts w:ascii="Arial" w:hAnsi="Arial" w:cs="Arial"/>
        <w:bCs/>
        <w:iCs/>
        <w:sz w:val="14"/>
        <w:szCs w:val="14"/>
        <w:lang w:val="el-GR"/>
      </w:rPr>
      <w:t>.</w:t>
    </w:r>
    <w:r w:rsidRPr="001210EB">
      <w:rPr>
        <w:rFonts w:ascii="Arial" w:hAnsi="Arial" w:cs="Arial"/>
        <w:bCs/>
        <w:iCs/>
        <w:sz w:val="14"/>
        <w:szCs w:val="14"/>
        <w:lang w:val="en-US"/>
      </w:rPr>
      <w:t>cy</w:t>
    </w:r>
    <w:r w:rsidRPr="001210EB">
      <w:rPr>
        <w:rFonts w:ascii="Arial" w:hAnsi="Arial" w:cs="Arial"/>
        <w:bCs/>
        <w:iCs/>
        <w:sz w:val="14"/>
        <w:szCs w:val="14"/>
        <w:lang w:val="el-GR"/>
      </w:rPr>
      <w:t>/</w:t>
    </w:r>
    <w:proofErr w:type="spellStart"/>
    <w:r w:rsidRPr="001210EB">
      <w:rPr>
        <w:rFonts w:ascii="Arial" w:hAnsi="Arial" w:cs="Arial"/>
        <w:bCs/>
        <w:iCs/>
        <w:sz w:val="14"/>
        <w:szCs w:val="14"/>
        <w:lang w:val="en-US"/>
      </w:rPr>
      <w:t>ems</w:t>
    </w:r>
    <w:proofErr w:type="spellEnd"/>
  </w:p>
  <w:p w:rsidR="000620B7" w:rsidRPr="003603FF" w:rsidRDefault="00771250" w:rsidP="0051656B">
    <w:pPr>
      <w:pStyle w:val="Footer"/>
      <w:tabs>
        <w:tab w:val="clear" w:pos="4153"/>
        <w:tab w:val="clear" w:pos="8306"/>
        <w:tab w:val="left" w:pos="1650"/>
      </w:tabs>
      <w:rPr>
        <w:sz w:val="12"/>
        <w:szCs w:val="12"/>
      </w:rPr>
    </w:pPr>
    <w:r>
      <w:rPr>
        <w:sz w:val="12"/>
        <w:szCs w:val="12"/>
      </w:rPr>
      <w:t>ΠΧαρ</w:t>
    </w:r>
    <w:r w:rsidR="000620B7">
      <w:rPr>
        <w:sz w:val="12"/>
        <w:szCs w:val="12"/>
      </w:rPr>
      <w:t>/4/6/19</w:t>
    </w:r>
  </w:p>
  <w:p w:rsidR="000620B7" w:rsidRPr="00D52178" w:rsidRDefault="000620B7" w:rsidP="00D521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50" w:rsidRDefault="007712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0B7" w:rsidRDefault="000620B7">
      <w:r>
        <w:separator/>
      </w:r>
    </w:p>
  </w:footnote>
  <w:footnote w:type="continuationSeparator" w:id="1">
    <w:p w:rsidR="000620B7" w:rsidRDefault="0006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50" w:rsidRDefault="007712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50" w:rsidRDefault="0077125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50" w:rsidRDefault="007712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476D"/>
    <w:multiLevelType w:val="hybridMultilevel"/>
    <w:tmpl w:val="33EC6A7C"/>
    <w:lvl w:ilvl="0" w:tplc="1BEC94F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C31E6"/>
    <w:multiLevelType w:val="hybridMultilevel"/>
    <w:tmpl w:val="3F4E0032"/>
    <w:lvl w:ilvl="0" w:tplc="1BEC94F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A67C5"/>
    <w:multiLevelType w:val="hybridMultilevel"/>
    <w:tmpl w:val="9B58F8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311E4"/>
    <w:multiLevelType w:val="hybridMultilevel"/>
    <w:tmpl w:val="F79A65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F58F8"/>
    <w:multiLevelType w:val="hybridMultilevel"/>
    <w:tmpl w:val="FB743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/>
  <w:rsids>
    <w:rsidRoot w:val="00CF59A1"/>
    <w:rsid w:val="00006607"/>
    <w:rsid w:val="00010361"/>
    <w:rsid w:val="00020111"/>
    <w:rsid w:val="00041344"/>
    <w:rsid w:val="0004430F"/>
    <w:rsid w:val="00047269"/>
    <w:rsid w:val="000620B7"/>
    <w:rsid w:val="000659AE"/>
    <w:rsid w:val="000802B5"/>
    <w:rsid w:val="00080709"/>
    <w:rsid w:val="000808D3"/>
    <w:rsid w:val="00093BA2"/>
    <w:rsid w:val="000B3D5D"/>
    <w:rsid w:val="000D74E7"/>
    <w:rsid w:val="00101702"/>
    <w:rsid w:val="00105FC2"/>
    <w:rsid w:val="00106179"/>
    <w:rsid w:val="00110521"/>
    <w:rsid w:val="001451DE"/>
    <w:rsid w:val="001678EC"/>
    <w:rsid w:val="00174516"/>
    <w:rsid w:val="001A022C"/>
    <w:rsid w:val="001A5446"/>
    <w:rsid w:val="001D65EB"/>
    <w:rsid w:val="001F6550"/>
    <w:rsid w:val="00220B34"/>
    <w:rsid w:val="00240C52"/>
    <w:rsid w:val="002473BC"/>
    <w:rsid w:val="002528CF"/>
    <w:rsid w:val="0026436E"/>
    <w:rsid w:val="00266FCE"/>
    <w:rsid w:val="002717BA"/>
    <w:rsid w:val="00284100"/>
    <w:rsid w:val="002C3B5E"/>
    <w:rsid w:val="002D5E45"/>
    <w:rsid w:val="003071FB"/>
    <w:rsid w:val="00310EDE"/>
    <w:rsid w:val="00312383"/>
    <w:rsid w:val="00322783"/>
    <w:rsid w:val="003603FF"/>
    <w:rsid w:val="003C65A6"/>
    <w:rsid w:val="003D35B9"/>
    <w:rsid w:val="003D6DF8"/>
    <w:rsid w:val="004040CA"/>
    <w:rsid w:val="00417295"/>
    <w:rsid w:val="00454D3F"/>
    <w:rsid w:val="00492981"/>
    <w:rsid w:val="00495C38"/>
    <w:rsid w:val="004B4A70"/>
    <w:rsid w:val="004E6928"/>
    <w:rsid w:val="004E775A"/>
    <w:rsid w:val="004E7878"/>
    <w:rsid w:val="00514FD0"/>
    <w:rsid w:val="00515980"/>
    <w:rsid w:val="0051656B"/>
    <w:rsid w:val="00521E9A"/>
    <w:rsid w:val="00531BB8"/>
    <w:rsid w:val="005353B4"/>
    <w:rsid w:val="005534D6"/>
    <w:rsid w:val="0057372C"/>
    <w:rsid w:val="0059023F"/>
    <w:rsid w:val="005E4E75"/>
    <w:rsid w:val="005F085F"/>
    <w:rsid w:val="005F7666"/>
    <w:rsid w:val="00603FE9"/>
    <w:rsid w:val="00607074"/>
    <w:rsid w:val="00612D64"/>
    <w:rsid w:val="006221AC"/>
    <w:rsid w:val="00625D89"/>
    <w:rsid w:val="0062743D"/>
    <w:rsid w:val="00641A89"/>
    <w:rsid w:val="006A7A45"/>
    <w:rsid w:val="006D1D10"/>
    <w:rsid w:val="006E3EAA"/>
    <w:rsid w:val="00705F0E"/>
    <w:rsid w:val="007125DE"/>
    <w:rsid w:val="0074017B"/>
    <w:rsid w:val="00771250"/>
    <w:rsid w:val="007A23D2"/>
    <w:rsid w:val="007B6941"/>
    <w:rsid w:val="007C2238"/>
    <w:rsid w:val="007D30F1"/>
    <w:rsid w:val="007D7A05"/>
    <w:rsid w:val="007E3E23"/>
    <w:rsid w:val="007E6CA0"/>
    <w:rsid w:val="008476E9"/>
    <w:rsid w:val="00854613"/>
    <w:rsid w:val="00860568"/>
    <w:rsid w:val="00880C21"/>
    <w:rsid w:val="00890948"/>
    <w:rsid w:val="008921FB"/>
    <w:rsid w:val="008A15EF"/>
    <w:rsid w:val="008B29F5"/>
    <w:rsid w:val="008B2E47"/>
    <w:rsid w:val="008D33E9"/>
    <w:rsid w:val="0090241B"/>
    <w:rsid w:val="00930B4D"/>
    <w:rsid w:val="0093256B"/>
    <w:rsid w:val="00935563"/>
    <w:rsid w:val="00942EE7"/>
    <w:rsid w:val="00944183"/>
    <w:rsid w:val="0095637A"/>
    <w:rsid w:val="00957467"/>
    <w:rsid w:val="009A2679"/>
    <w:rsid w:val="009A2DBF"/>
    <w:rsid w:val="009D394B"/>
    <w:rsid w:val="009E0F3B"/>
    <w:rsid w:val="00A30E3D"/>
    <w:rsid w:val="00A528BF"/>
    <w:rsid w:val="00A713F5"/>
    <w:rsid w:val="00AA2962"/>
    <w:rsid w:val="00AB063B"/>
    <w:rsid w:val="00AD518B"/>
    <w:rsid w:val="00AF3ABB"/>
    <w:rsid w:val="00B10F89"/>
    <w:rsid w:val="00B33AF0"/>
    <w:rsid w:val="00B40D1E"/>
    <w:rsid w:val="00B4488F"/>
    <w:rsid w:val="00B51684"/>
    <w:rsid w:val="00B53BDF"/>
    <w:rsid w:val="00B61624"/>
    <w:rsid w:val="00B647B7"/>
    <w:rsid w:val="00B67D1C"/>
    <w:rsid w:val="00B7086B"/>
    <w:rsid w:val="00B8622B"/>
    <w:rsid w:val="00BF4288"/>
    <w:rsid w:val="00C11801"/>
    <w:rsid w:val="00C57C03"/>
    <w:rsid w:val="00C60930"/>
    <w:rsid w:val="00C835C2"/>
    <w:rsid w:val="00CB010A"/>
    <w:rsid w:val="00CB47F3"/>
    <w:rsid w:val="00CE1732"/>
    <w:rsid w:val="00CE6BEB"/>
    <w:rsid w:val="00CF1453"/>
    <w:rsid w:val="00CF48A6"/>
    <w:rsid w:val="00CF566C"/>
    <w:rsid w:val="00CF59A1"/>
    <w:rsid w:val="00D1635D"/>
    <w:rsid w:val="00D26226"/>
    <w:rsid w:val="00D52178"/>
    <w:rsid w:val="00D62854"/>
    <w:rsid w:val="00D6768E"/>
    <w:rsid w:val="00D75903"/>
    <w:rsid w:val="00D8165E"/>
    <w:rsid w:val="00DA07C3"/>
    <w:rsid w:val="00DB2F31"/>
    <w:rsid w:val="00DE35D7"/>
    <w:rsid w:val="00E2549E"/>
    <w:rsid w:val="00E52305"/>
    <w:rsid w:val="00E61D95"/>
    <w:rsid w:val="00EC05C1"/>
    <w:rsid w:val="00EC5F9B"/>
    <w:rsid w:val="00ED25B2"/>
    <w:rsid w:val="00EE69E5"/>
    <w:rsid w:val="00F031AC"/>
    <w:rsid w:val="00F20A58"/>
    <w:rsid w:val="00F33A24"/>
    <w:rsid w:val="00F433EB"/>
    <w:rsid w:val="00F97494"/>
    <w:rsid w:val="00FA33D0"/>
    <w:rsid w:val="00FA53C6"/>
    <w:rsid w:val="00FC42A7"/>
    <w:rsid w:val="00FD09C1"/>
    <w:rsid w:val="00FF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5D7"/>
    <w:rPr>
      <w:sz w:val="24"/>
      <w:szCs w:val="24"/>
      <w:lang w:val="el-GR" w:eastAsia="el-G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676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C5F9B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44183"/>
    <w:rPr>
      <w:color w:val="0000FF"/>
      <w:u w:val="single"/>
    </w:rPr>
  </w:style>
  <w:style w:type="paragraph" w:styleId="Header">
    <w:name w:val="header"/>
    <w:basedOn w:val="Normal"/>
    <w:rsid w:val="00DB2F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25D89"/>
    <w:pPr>
      <w:tabs>
        <w:tab w:val="center" w:pos="4153"/>
        <w:tab w:val="right" w:pos="8306"/>
      </w:tabs>
    </w:pPr>
    <w:rPr>
      <w:sz w:val="16"/>
      <w:szCs w:val="16"/>
    </w:rPr>
  </w:style>
  <w:style w:type="character" w:styleId="FollowedHyperlink">
    <w:name w:val="FollowedHyperlink"/>
    <w:basedOn w:val="DefaultParagraphFont"/>
    <w:rsid w:val="004B4A70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D6768E"/>
    <w:rPr>
      <w:rFonts w:ascii="Cambria" w:hAnsi="Cambria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E775A"/>
    <w:pPr>
      <w:ind w:left="720"/>
    </w:pPr>
  </w:style>
  <w:style w:type="character" w:customStyle="1" w:styleId="Heading7Char">
    <w:name w:val="Heading 7 Char"/>
    <w:basedOn w:val="DefaultParagraphFont"/>
    <w:link w:val="Heading7"/>
    <w:semiHidden/>
    <w:rsid w:val="00EC5F9B"/>
    <w:rPr>
      <w:rFonts w:ascii="Calibri" w:eastAsia="Times New Roman" w:hAnsi="Calibri" w:cs="Times New Roman"/>
      <w:sz w:val="24"/>
      <w:szCs w:val="24"/>
      <w:lang w:val="el-GR" w:eastAsia="el-GR"/>
    </w:rPr>
  </w:style>
  <w:style w:type="paragraph" w:styleId="BodyText2">
    <w:name w:val="Body Text 2"/>
    <w:basedOn w:val="Normal"/>
    <w:link w:val="BodyText2Char"/>
    <w:rsid w:val="00EC5F9B"/>
    <w:pPr>
      <w:jc w:val="both"/>
    </w:pPr>
    <w:rPr>
      <w:rFonts w:ascii="Tahoma" w:hAnsi="Tahoma" w:cs="Tahoma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EC5F9B"/>
    <w:rPr>
      <w:rFonts w:ascii="Tahoma" w:hAnsi="Tahoma" w:cs="Tahom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A5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53C6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cw.gov.cy/em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cw.gov.cy/mcw/ems/ems.nsf/All/0A968F66F8437E9FC22576B100341734/$file/HMY69.09_&#913;&#943;&#964;&#951;&#963;&#951;%20&#947;&#953;&#945;%20&#963;&#965;&#956;&#956;&#949;&#964;&#959;&#967;&#942;%20&#963;&#964;&#953;&#962;%20&#949;&#958;&#949;&#964;&#940;&#963;&#949;&#953;&#962;%20&#947;&#953;&#945;%20&#928;&#953;&#963;&#964;&#959;&#960;&#959;&#953;&#951;&#964;&#953;&#954;&#972;%20&#953;&#954;&#945;&#957;&#972;&#964;&#951;&#964;&#945;&#962;.doc?Openeleme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cyprus.gov.cy/portal/portal.nsf/0/64b48afa606d5553c22570360021f4a4/Text/8.30D2?OpenElement&amp;FieldElemFormat=jp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57B3-E3C3-4997-B97A-93BD0D55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715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Links>
    <vt:vector size="12" baseType="variant">
      <vt:variant>
        <vt:i4>5178276</vt:i4>
      </vt:variant>
      <vt:variant>
        <vt:i4>3</vt:i4>
      </vt:variant>
      <vt:variant>
        <vt:i4>0</vt:i4>
      </vt:variant>
      <vt:variant>
        <vt:i4>5</vt:i4>
      </vt:variant>
      <vt:variant>
        <vt:lpwstr>http://www.mcw.gov.cy/mcw/ems/ems.nsf/All/0A968F66F8437E9FC22576B100341734/$file/HMY69.09_Αίτηση για συμμετοχή στις εξετάσεις για Πιστοποιητικό ικανότητας.doc?Openelement</vt:lpwstr>
      </vt:variant>
      <vt:variant>
        <vt:lpwstr/>
      </vt:variant>
      <vt:variant>
        <vt:i4>393216</vt:i4>
      </vt:variant>
      <vt:variant>
        <vt:i4>2370</vt:i4>
      </vt:variant>
      <vt:variant>
        <vt:i4>1025</vt:i4>
      </vt:variant>
      <vt:variant>
        <vt:i4>1</vt:i4>
      </vt:variant>
      <vt:variant>
        <vt:lpwstr>http://www.cyprus.gov.cy/portal/portal.nsf/0/64b48afa606d5553c22570360021f4a4/Text/8.30D2?OpenElement&amp;FieldElemFormat=jpg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ystylianou</dc:creator>
  <cp:keywords/>
  <cp:lastModifiedBy>User</cp:lastModifiedBy>
  <cp:revision>16</cp:revision>
  <cp:lastPrinted>2019-06-04T11:04:00Z</cp:lastPrinted>
  <dcterms:created xsi:type="dcterms:W3CDTF">2019-06-04T08:43:00Z</dcterms:created>
  <dcterms:modified xsi:type="dcterms:W3CDTF">2019-06-05T09:50:00Z</dcterms:modified>
</cp:coreProperties>
</file>